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B3753" w:rsidRPr="006354D1" w:rsidRDefault="00F239C5">
      <w:pPr>
        <w:rPr>
          <w:b/>
          <w:sz w:val="28"/>
        </w:rPr>
      </w:pPr>
      <w:r w:rsidRPr="00F239C5">
        <w:rPr>
          <w:sz w:val="20"/>
          <w:lang w:eastAsia="de-DE"/>
        </w:rPr>
        <w:pict>
          <v:rect id="_x0000_s1026" style="position:absolute;margin-left:3.1pt;margin-top:9.25pt;width:471.75pt;height:36.4pt;z-index:251657728">
            <v:textbox>
              <w:txbxContent>
                <w:p w:rsidR="005645B6" w:rsidRDefault="00B269D5">
                  <w:pPr>
                    <w:spacing w:before="0"/>
                    <w:jc w:val="center"/>
                    <w:rPr>
                      <w:b/>
                      <w:bCs/>
                    </w:rPr>
                  </w:pPr>
                  <w:r>
                    <w:rPr>
                      <w:b/>
                      <w:bCs/>
                    </w:rPr>
                    <w:t xml:space="preserve">Kommission für In- und Auslandhilfe KIAH / </w:t>
                  </w:r>
                  <w:r w:rsidR="005645B6">
                    <w:rPr>
                      <w:b/>
                      <w:bCs/>
                    </w:rPr>
                    <w:t xml:space="preserve">Infrawerke </w:t>
                  </w:r>
                  <w:r w:rsidR="000D16CD">
                    <w:rPr>
                      <w:b/>
                      <w:bCs/>
                    </w:rPr>
                    <w:t>Münsingen</w:t>
                  </w:r>
                </w:p>
                <w:p w:rsidR="00D57A11" w:rsidRPr="007351E6" w:rsidRDefault="00D57A11">
                  <w:pPr>
                    <w:spacing w:before="0"/>
                    <w:jc w:val="center"/>
                    <w:rPr>
                      <w:b/>
                      <w:bCs/>
                      <w:sz w:val="6"/>
                    </w:rPr>
                  </w:pPr>
                </w:p>
                <w:p w:rsidR="005645B6" w:rsidRDefault="005645B6" w:rsidP="007351E6">
                  <w:pPr>
                    <w:spacing w:before="0"/>
                    <w:jc w:val="center"/>
                    <w:rPr>
                      <w:b/>
                      <w:bCs/>
                    </w:rPr>
                  </w:pPr>
                  <w:r>
                    <w:rPr>
                      <w:b/>
                      <w:bCs/>
                    </w:rPr>
                    <w:t xml:space="preserve">Trinkwasserversorgung und Siedlungshygiene </w:t>
                  </w:r>
                  <w:proofErr w:type="spellStart"/>
                  <w:r>
                    <w:rPr>
                      <w:b/>
                      <w:bCs/>
                    </w:rPr>
                    <w:t>Masindray</w:t>
                  </w:r>
                  <w:proofErr w:type="spellEnd"/>
                  <w:r>
                    <w:rPr>
                      <w:b/>
                      <w:bCs/>
                    </w:rPr>
                    <w:t>, Madagaskar</w:t>
                  </w:r>
                </w:p>
              </w:txbxContent>
            </v:textbox>
          </v:rect>
        </w:pict>
      </w:r>
    </w:p>
    <w:p w:rsidR="009B3753" w:rsidRPr="006354D1" w:rsidRDefault="009B3753">
      <w:pPr>
        <w:rPr>
          <w:b/>
          <w:sz w:val="16"/>
        </w:rPr>
      </w:pPr>
    </w:p>
    <w:p w:rsidR="005645B6" w:rsidRDefault="005645B6">
      <w:pPr>
        <w:spacing w:before="0" w:after="120"/>
        <w:rPr>
          <w:b/>
          <w:sz w:val="24"/>
        </w:rPr>
      </w:pPr>
    </w:p>
    <w:p w:rsidR="009B3753" w:rsidRPr="006354D1" w:rsidRDefault="006354D1">
      <w:pPr>
        <w:spacing w:before="0" w:after="120"/>
        <w:rPr>
          <w:b/>
          <w:sz w:val="24"/>
        </w:rPr>
      </w:pPr>
      <w:r w:rsidRPr="006354D1">
        <w:rPr>
          <w:b/>
          <w:sz w:val="24"/>
        </w:rPr>
        <w:t>Zweitmeinung</w:t>
      </w:r>
      <w:r w:rsidR="009B3753" w:rsidRPr="006354D1">
        <w:rPr>
          <w:b/>
          <w:sz w:val="24"/>
        </w:rPr>
        <w:t xml:space="preserve"> Aguasan </w:t>
      </w:r>
      <w:r w:rsidR="009B3753" w:rsidRPr="006354D1">
        <w:rPr>
          <w:bCs/>
          <w:sz w:val="24"/>
        </w:rPr>
        <w:t xml:space="preserve">(max. 1 </w:t>
      </w:r>
      <w:r w:rsidRPr="006354D1">
        <w:rPr>
          <w:bCs/>
          <w:sz w:val="24"/>
        </w:rPr>
        <w:t>Seite</w:t>
      </w:r>
      <w:r w:rsidR="009B3753" w:rsidRPr="006354D1">
        <w:rPr>
          <w:bCs/>
          <w:sz w:val="24"/>
        </w:rPr>
        <w:t>):</w:t>
      </w:r>
    </w:p>
    <w:tbl>
      <w:tblPr>
        <w:tblW w:w="0" w:type="auto"/>
        <w:jc w:val="center"/>
        <w:tblInd w:w="-5" w:type="dxa"/>
        <w:tblLayout w:type="fixed"/>
        <w:tblLook w:val="0000"/>
      </w:tblPr>
      <w:tblGrid>
        <w:gridCol w:w="9498"/>
      </w:tblGrid>
      <w:tr w:rsidR="009B3753" w:rsidRPr="006354D1">
        <w:trPr>
          <w:jc w:val="center"/>
        </w:trPr>
        <w:tc>
          <w:tcPr>
            <w:tcW w:w="9498" w:type="dxa"/>
            <w:tcBorders>
              <w:top w:val="single" w:sz="4" w:space="0" w:color="000000"/>
              <w:left w:val="single" w:sz="4" w:space="0" w:color="000000"/>
              <w:bottom w:val="single" w:sz="4" w:space="0" w:color="000000"/>
              <w:right w:val="single" w:sz="4" w:space="0" w:color="000000"/>
            </w:tcBorders>
            <w:shd w:val="clear" w:color="auto" w:fill="F3F3F3"/>
          </w:tcPr>
          <w:p w:rsidR="009B3753" w:rsidRPr="006354D1" w:rsidRDefault="006354D1">
            <w:pPr>
              <w:snapToGrid w:val="0"/>
              <w:spacing w:before="40" w:after="40"/>
              <w:rPr>
                <w:b/>
                <w:sz w:val="18"/>
              </w:rPr>
            </w:pPr>
            <w:r w:rsidRPr="006354D1">
              <w:rPr>
                <w:b/>
                <w:sz w:val="18"/>
              </w:rPr>
              <w:t>Empfehlung</w:t>
            </w:r>
            <w:r w:rsidR="009B3753" w:rsidRPr="006354D1">
              <w:rPr>
                <w:b/>
                <w:sz w:val="18"/>
              </w:rPr>
              <w:t xml:space="preserve"> (</w:t>
            </w:r>
            <w:r w:rsidRPr="006354D1">
              <w:rPr>
                <w:b/>
                <w:sz w:val="18"/>
              </w:rPr>
              <w:t>Schlußfolgerung der Beurteilung</w:t>
            </w:r>
            <w:r w:rsidR="009B3753" w:rsidRPr="006354D1">
              <w:rPr>
                <w:b/>
                <w:sz w:val="18"/>
              </w:rPr>
              <w:t>)</w:t>
            </w:r>
          </w:p>
        </w:tc>
      </w:tr>
      <w:tr w:rsidR="009B3753" w:rsidRPr="006354D1">
        <w:trPr>
          <w:trHeight w:val="64"/>
          <w:jc w:val="center"/>
        </w:trPr>
        <w:tc>
          <w:tcPr>
            <w:tcW w:w="9498" w:type="dxa"/>
            <w:tcBorders>
              <w:left w:val="single" w:sz="4" w:space="0" w:color="000000"/>
              <w:bottom w:val="single" w:sz="4" w:space="0" w:color="000000"/>
              <w:right w:val="single" w:sz="4" w:space="0" w:color="000000"/>
            </w:tcBorders>
          </w:tcPr>
          <w:p w:rsidR="009B3753" w:rsidRPr="006354D1" w:rsidRDefault="002418C4">
            <w:pPr>
              <w:snapToGrid w:val="0"/>
              <w:spacing w:before="40" w:after="40"/>
              <w:rPr>
                <w:sz w:val="18"/>
              </w:rPr>
            </w:pPr>
            <w:r>
              <w:rPr>
                <w:sz w:val="18"/>
              </w:rPr>
              <w:t xml:space="preserve">Aufgrund der </w:t>
            </w:r>
            <w:r w:rsidR="0047223B">
              <w:rPr>
                <w:sz w:val="18"/>
              </w:rPr>
              <w:t xml:space="preserve">hohen Relevanz und </w:t>
            </w:r>
            <w:r w:rsidR="00920D06">
              <w:rPr>
                <w:sz w:val="18"/>
              </w:rPr>
              <w:t xml:space="preserve">Kohärenz </w:t>
            </w:r>
            <w:r>
              <w:rPr>
                <w:sz w:val="18"/>
              </w:rPr>
              <w:t xml:space="preserve">wird das Projekt zur Finanzierung </w:t>
            </w:r>
            <w:r w:rsidR="00920D06">
              <w:rPr>
                <w:sz w:val="18"/>
              </w:rPr>
              <w:t xml:space="preserve">und Umsetzung </w:t>
            </w:r>
            <w:r>
              <w:rPr>
                <w:sz w:val="18"/>
              </w:rPr>
              <w:t>empfohlen.</w:t>
            </w:r>
          </w:p>
        </w:tc>
      </w:tr>
      <w:tr w:rsidR="009B3753" w:rsidRPr="006354D1">
        <w:trPr>
          <w:jc w:val="center"/>
        </w:trPr>
        <w:tc>
          <w:tcPr>
            <w:tcW w:w="9498" w:type="dxa"/>
            <w:tcBorders>
              <w:top w:val="single" w:sz="4" w:space="0" w:color="000000"/>
              <w:left w:val="single" w:sz="4" w:space="0" w:color="000000"/>
              <w:bottom w:val="single" w:sz="4" w:space="0" w:color="000000"/>
              <w:right w:val="single" w:sz="4" w:space="0" w:color="000000"/>
            </w:tcBorders>
            <w:shd w:val="clear" w:color="auto" w:fill="F3F3F3"/>
          </w:tcPr>
          <w:p w:rsidR="009B3753" w:rsidRPr="006354D1" w:rsidRDefault="00A22EE2">
            <w:pPr>
              <w:snapToGrid w:val="0"/>
              <w:spacing w:before="40" w:after="40"/>
              <w:rPr>
                <w:b/>
                <w:sz w:val="18"/>
              </w:rPr>
            </w:pPr>
            <w:r w:rsidRPr="006354D1">
              <w:rPr>
                <w:b/>
                <w:sz w:val="18"/>
              </w:rPr>
              <w:t xml:space="preserve">1. </w:t>
            </w:r>
            <w:r w:rsidR="006354D1">
              <w:rPr>
                <w:b/>
                <w:sz w:val="18"/>
              </w:rPr>
              <w:t>Relevanz</w:t>
            </w:r>
            <w:r w:rsidRPr="006354D1">
              <w:rPr>
                <w:b/>
                <w:sz w:val="18"/>
              </w:rPr>
              <w:t xml:space="preserve"> (</w:t>
            </w:r>
            <w:r w:rsidR="007E19FC">
              <w:rPr>
                <w:b/>
                <w:sz w:val="18"/>
              </w:rPr>
              <w:t>Zweckmäßigkeit</w:t>
            </w:r>
            <w:r w:rsidRPr="006354D1">
              <w:rPr>
                <w:b/>
                <w:sz w:val="18"/>
              </w:rPr>
              <w:t>)</w:t>
            </w:r>
            <w:r w:rsidR="009B3753" w:rsidRPr="006354D1">
              <w:rPr>
                <w:b/>
                <w:sz w:val="18"/>
              </w:rPr>
              <w:t xml:space="preserve"> </w:t>
            </w:r>
            <w:r w:rsidR="006354D1">
              <w:rPr>
                <w:b/>
                <w:sz w:val="18"/>
              </w:rPr>
              <w:t>des Projekts</w:t>
            </w:r>
          </w:p>
        </w:tc>
      </w:tr>
      <w:tr w:rsidR="009B3753" w:rsidRPr="006354D1">
        <w:trPr>
          <w:trHeight w:val="64"/>
          <w:jc w:val="center"/>
        </w:trPr>
        <w:tc>
          <w:tcPr>
            <w:tcW w:w="9498" w:type="dxa"/>
            <w:tcBorders>
              <w:left w:val="single" w:sz="4" w:space="0" w:color="000000"/>
              <w:bottom w:val="single" w:sz="4" w:space="0" w:color="000000"/>
              <w:right w:val="single" w:sz="4" w:space="0" w:color="000000"/>
            </w:tcBorders>
          </w:tcPr>
          <w:p w:rsidR="009B3753" w:rsidRPr="006354D1" w:rsidRDefault="00920D06">
            <w:pPr>
              <w:snapToGrid w:val="0"/>
              <w:spacing w:before="40" w:after="40"/>
              <w:rPr>
                <w:sz w:val="18"/>
              </w:rPr>
            </w:pPr>
            <w:r>
              <w:rPr>
                <w:sz w:val="18"/>
              </w:rPr>
              <w:t xml:space="preserve">Das Projekt sieht vor, rund 1‘700 Menschen, </w:t>
            </w:r>
            <w:r w:rsidR="007351E6">
              <w:rPr>
                <w:sz w:val="18"/>
              </w:rPr>
              <w:t>inkl.</w:t>
            </w:r>
            <w:r>
              <w:rPr>
                <w:sz w:val="18"/>
              </w:rPr>
              <w:t xml:space="preserve"> zwei Schulen mit momentan 627 Kindern, Zugang zu sicherem Trinkwasser zu ermöglichen und Zugang zu verbesserten sanitären Einrichtungen für die zwei beteiligten Schulen zu schaffen. Projektgebiet sind zwei abgelegene Dörfer - mit insgesamt 10 Weilern - innerhalb der Gemeinde Masindray, 20 km östlich der Hauptstadt Antananarivo.</w:t>
            </w:r>
            <w:r w:rsidR="008C6817">
              <w:rPr>
                <w:sz w:val="18"/>
              </w:rPr>
              <w:t xml:space="preserve"> </w:t>
            </w:r>
            <w:r w:rsidR="00CB6EDC">
              <w:rPr>
                <w:sz w:val="18"/>
              </w:rPr>
              <w:t xml:space="preserve">Gemäss Schätzungen von WHO und UNICEF (2009) haben </w:t>
            </w:r>
            <w:r w:rsidR="00A87CF2">
              <w:rPr>
                <w:sz w:val="18"/>
              </w:rPr>
              <w:t xml:space="preserve">in Madagaskar </w:t>
            </w:r>
            <w:r w:rsidR="000A58DD">
              <w:rPr>
                <w:sz w:val="18"/>
              </w:rPr>
              <w:t>nur 41</w:t>
            </w:r>
            <w:r w:rsidR="00CB6EDC">
              <w:rPr>
                <w:sz w:val="18"/>
              </w:rPr>
              <w:t>% der Bevölkerung Zugang zu sicherem Trinkwasser und nur 11% der Bevölkerung Zugang zu verbesserten sanitären Einrichtungen.</w:t>
            </w:r>
            <w:r w:rsidR="000A58DD">
              <w:rPr>
                <w:sz w:val="18"/>
              </w:rPr>
              <w:t xml:space="preserve"> Landesweit leben immer noch 69</w:t>
            </w:r>
            <w:r w:rsidR="00CB6EDC">
              <w:rPr>
                <w:sz w:val="18"/>
              </w:rPr>
              <w:t>% unter der Armutsgrenze (</w:t>
            </w:r>
            <w:r w:rsidR="007351E6">
              <w:rPr>
                <w:sz w:val="18"/>
              </w:rPr>
              <w:t>WB</w:t>
            </w:r>
            <w:r w:rsidR="00CB6EDC">
              <w:rPr>
                <w:sz w:val="18"/>
              </w:rPr>
              <w:t xml:space="preserve">, 2009). Infolge der Nähe zur Hauptstadt kann erwartet werden, dass die Situation in der Projektregion gegenüber dem nationalen Durchschnitt </w:t>
            </w:r>
            <w:r w:rsidR="0077732D">
              <w:rPr>
                <w:sz w:val="18"/>
              </w:rPr>
              <w:t xml:space="preserve">leicht </w:t>
            </w:r>
            <w:r w:rsidR="00CB6EDC">
              <w:rPr>
                <w:sz w:val="18"/>
              </w:rPr>
              <w:t xml:space="preserve">besser ist. Das Projekt hat eine sehr hohe Relevanz </w:t>
            </w:r>
            <w:r w:rsidR="00D57A11">
              <w:rPr>
                <w:sz w:val="18"/>
              </w:rPr>
              <w:t xml:space="preserve">und ist kohärent </w:t>
            </w:r>
            <w:r w:rsidR="00CB6EDC">
              <w:rPr>
                <w:sz w:val="18"/>
              </w:rPr>
              <w:t>m</w:t>
            </w:r>
            <w:r w:rsidR="00712137">
              <w:rPr>
                <w:sz w:val="18"/>
              </w:rPr>
              <w:t>it den staatlichen Bestrebungen</w:t>
            </w:r>
            <w:r w:rsidR="008C51DF">
              <w:rPr>
                <w:sz w:val="18"/>
              </w:rPr>
              <w:t xml:space="preserve"> und Zielen</w:t>
            </w:r>
            <w:r w:rsidR="00712137">
              <w:rPr>
                <w:sz w:val="18"/>
              </w:rPr>
              <w:t>. Im Aktionsplan von Madagaskar, basierend auf dem</w:t>
            </w:r>
            <w:r w:rsidR="00712137" w:rsidRPr="00D45756">
              <w:rPr>
                <w:sz w:val="18"/>
              </w:rPr>
              <w:t xml:space="preserve"> Poverty Reduction</w:t>
            </w:r>
            <w:r w:rsidR="00712137">
              <w:rPr>
                <w:sz w:val="18"/>
              </w:rPr>
              <w:t xml:space="preserve"> Strategic Paper 2007 bis 2012</w:t>
            </w:r>
            <w:r w:rsidR="00D57A11">
              <w:rPr>
                <w:sz w:val="18"/>
              </w:rPr>
              <w:t>,</w:t>
            </w:r>
            <w:r w:rsidR="00712137">
              <w:rPr>
                <w:sz w:val="18"/>
              </w:rPr>
              <w:t xml:space="preserve"> wurde das Ziel formuliert</w:t>
            </w:r>
            <w:r w:rsidR="0047223B">
              <w:rPr>
                <w:sz w:val="18"/>
              </w:rPr>
              <w:t>,</w:t>
            </w:r>
            <w:r w:rsidR="00712137">
              <w:rPr>
                <w:sz w:val="18"/>
              </w:rPr>
              <w:t xml:space="preserve"> bis 2012 rund zwei Dritteln der Bevölkerung Zugang zu sicherem Trinkwasser und Zugang zu verbesserten sanitären Einrichtungen zu ermöglichen. </w:t>
            </w:r>
            <w:r w:rsidR="00D57A11">
              <w:rPr>
                <w:sz w:val="18"/>
              </w:rPr>
              <w:t xml:space="preserve">Zusätzlich besteht im </w:t>
            </w:r>
            <w:r w:rsidR="000A58DD">
              <w:rPr>
                <w:sz w:val="18"/>
              </w:rPr>
              <w:t>Projekt ein klarer</w:t>
            </w:r>
            <w:r w:rsidR="00712137">
              <w:rPr>
                <w:sz w:val="18"/>
              </w:rPr>
              <w:t xml:space="preserve"> Armutsbezug</w:t>
            </w:r>
            <w:r w:rsidR="002418C4">
              <w:rPr>
                <w:sz w:val="18"/>
              </w:rPr>
              <w:t xml:space="preserve">, da in der Projektregion gemäss </w:t>
            </w:r>
            <w:r w:rsidR="0047223B">
              <w:rPr>
                <w:sz w:val="18"/>
              </w:rPr>
              <w:t xml:space="preserve">den vorliegenden </w:t>
            </w:r>
            <w:r w:rsidR="002418C4">
              <w:rPr>
                <w:sz w:val="18"/>
              </w:rPr>
              <w:t>Angaben rund 50% der Menschen unter der Armutsgrenze leben</w:t>
            </w:r>
            <w:r w:rsidR="00D57A11">
              <w:rPr>
                <w:sz w:val="18"/>
              </w:rPr>
              <w:t xml:space="preserve"> und gezielt benachteiligte Gebiete</w:t>
            </w:r>
            <w:r w:rsidR="0047223B">
              <w:rPr>
                <w:sz w:val="18"/>
              </w:rPr>
              <w:t>,</w:t>
            </w:r>
            <w:r w:rsidR="00D57A11">
              <w:rPr>
                <w:sz w:val="18"/>
              </w:rPr>
              <w:t xml:space="preserve"> wie in diesem Projekt zwei abgelegene Dörfer</w:t>
            </w:r>
            <w:r w:rsidR="0047223B">
              <w:rPr>
                <w:sz w:val="18"/>
              </w:rPr>
              <w:t>,</w:t>
            </w:r>
            <w:r w:rsidR="00D57A11">
              <w:rPr>
                <w:sz w:val="18"/>
              </w:rPr>
              <w:t xml:space="preserve"> begünstigt werden.</w:t>
            </w:r>
            <w:r w:rsidR="00712137">
              <w:rPr>
                <w:sz w:val="18"/>
              </w:rPr>
              <w:t xml:space="preserve"> </w:t>
            </w:r>
            <w:r w:rsidR="00FA036E">
              <w:rPr>
                <w:sz w:val="18"/>
              </w:rPr>
              <w:t>Durch den Einbezug von Schulen und die Sensibilisierung im Bereich Hygiene</w:t>
            </w:r>
            <w:r w:rsidR="0047223B">
              <w:rPr>
                <w:sz w:val="18"/>
              </w:rPr>
              <w:t xml:space="preserve">, sowie </w:t>
            </w:r>
            <w:r w:rsidR="0077732D">
              <w:rPr>
                <w:sz w:val="18"/>
              </w:rPr>
              <w:t xml:space="preserve">dem sicheren Umgang mit Trinkwasser </w:t>
            </w:r>
            <w:r w:rsidR="008C51DF">
              <w:rPr>
                <w:sz w:val="18"/>
              </w:rPr>
              <w:t xml:space="preserve">und den Schutzmassnahmen für das Quellgebiet ist das Projekt kohärent mit den nationalen Strategien und </w:t>
            </w:r>
            <w:r w:rsidR="0047223B">
              <w:rPr>
                <w:sz w:val="18"/>
              </w:rPr>
              <w:t xml:space="preserve">entspricht </w:t>
            </w:r>
            <w:r w:rsidR="008C51DF">
              <w:rPr>
                <w:sz w:val="18"/>
              </w:rPr>
              <w:t xml:space="preserve">den </w:t>
            </w:r>
            <w:r w:rsidR="002418C4">
              <w:rPr>
                <w:sz w:val="18"/>
              </w:rPr>
              <w:t xml:space="preserve">Anforderungen </w:t>
            </w:r>
            <w:r w:rsidR="008C51DF">
              <w:rPr>
                <w:sz w:val="18"/>
              </w:rPr>
              <w:t xml:space="preserve">von </w:t>
            </w:r>
            <w:proofErr w:type="spellStart"/>
            <w:r w:rsidR="006203D5">
              <w:rPr>
                <w:sz w:val="18"/>
              </w:rPr>
              <w:t>S</w:t>
            </w:r>
            <w:r w:rsidR="008C51DF">
              <w:rPr>
                <w:sz w:val="18"/>
              </w:rPr>
              <w:t>olidarit‘</w:t>
            </w:r>
            <w:r w:rsidR="006203D5">
              <w:rPr>
                <w:sz w:val="18"/>
              </w:rPr>
              <w:t>E</w:t>
            </w:r>
            <w:r w:rsidR="008C51DF">
              <w:rPr>
                <w:sz w:val="18"/>
              </w:rPr>
              <w:t>au</w:t>
            </w:r>
            <w:proofErr w:type="spellEnd"/>
            <w:r w:rsidR="008C51DF">
              <w:rPr>
                <w:sz w:val="18"/>
              </w:rPr>
              <w:t>.</w:t>
            </w:r>
          </w:p>
        </w:tc>
      </w:tr>
      <w:tr w:rsidR="009B3753" w:rsidRPr="006354D1">
        <w:trPr>
          <w:jc w:val="center"/>
        </w:trPr>
        <w:tc>
          <w:tcPr>
            <w:tcW w:w="9498" w:type="dxa"/>
            <w:tcBorders>
              <w:left w:val="single" w:sz="4" w:space="0" w:color="000000"/>
              <w:bottom w:val="single" w:sz="4" w:space="0" w:color="000000"/>
              <w:right w:val="single" w:sz="4" w:space="0" w:color="000000"/>
            </w:tcBorders>
            <w:shd w:val="clear" w:color="auto" w:fill="F3F3F3"/>
          </w:tcPr>
          <w:p w:rsidR="009B3753" w:rsidRPr="006354D1" w:rsidRDefault="009B3753" w:rsidP="00A22EE2">
            <w:pPr>
              <w:tabs>
                <w:tab w:val="left" w:pos="2393"/>
              </w:tabs>
              <w:snapToGrid w:val="0"/>
              <w:spacing w:before="40" w:after="40"/>
              <w:rPr>
                <w:b/>
                <w:sz w:val="18"/>
              </w:rPr>
            </w:pPr>
            <w:r w:rsidRPr="006354D1">
              <w:rPr>
                <w:b/>
                <w:sz w:val="18"/>
              </w:rPr>
              <w:t xml:space="preserve">2. </w:t>
            </w:r>
            <w:r w:rsidR="006354D1">
              <w:rPr>
                <w:b/>
                <w:sz w:val="18"/>
              </w:rPr>
              <w:t>Sind die Ziele</w:t>
            </w:r>
            <w:r w:rsidR="00A22EE2" w:rsidRPr="006354D1">
              <w:rPr>
                <w:b/>
                <w:sz w:val="18"/>
              </w:rPr>
              <w:t xml:space="preserve"> (</w:t>
            </w:r>
            <w:r w:rsidR="006354D1">
              <w:rPr>
                <w:b/>
                <w:sz w:val="18"/>
              </w:rPr>
              <w:t>und Indikatoren)</w:t>
            </w:r>
            <w:r w:rsidR="00A22EE2" w:rsidRPr="006354D1">
              <w:rPr>
                <w:b/>
                <w:sz w:val="18"/>
              </w:rPr>
              <w:t xml:space="preserve"> SMART? </w:t>
            </w:r>
            <w:r w:rsidR="00A22EE2" w:rsidRPr="006354D1">
              <w:rPr>
                <w:sz w:val="16"/>
                <w:szCs w:val="16"/>
              </w:rPr>
              <w:t>(</w:t>
            </w:r>
            <w:r w:rsidR="00A22EE2" w:rsidRPr="006354D1">
              <w:rPr>
                <w:sz w:val="16"/>
                <w:szCs w:val="16"/>
                <w:u w:val="single"/>
              </w:rPr>
              <w:t>S</w:t>
            </w:r>
            <w:r w:rsidR="006354D1">
              <w:rPr>
                <w:sz w:val="16"/>
                <w:szCs w:val="16"/>
              </w:rPr>
              <w:t>pezifisch</w:t>
            </w:r>
            <w:r w:rsidR="00A22EE2" w:rsidRPr="006354D1">
              <w:rPr>
                <w:sz w:val="16"/>
                <w:szCs w:val="16"/>
              </w:rPr>
              <w:t xml:space="preserve">, </w:t>
            </w:r>
            <w:r w:rsidR="006354D1" w:rsidRPr="006354D1">
              <w:rPr>
                <w:sz w:val="16"/>
                <w:szCs w:val="16"/>
                <w:u w:val="single"/>
              </w:rPr>
              <w:t>M</w:t>
            </w:r>
            <w:r w:rsidR="006354D1">
              <w:rPr>
                <w:sz w:val="16"/>
                <w:szCs w:val="16"/>
              </w:rPr>
              <w:t>eßbar</w:t>
            </w:r>
            <w:r w:rsidR="00A22EE2" w:rsidRPr="006354D1">
              <w:rPr>
                <w:sz w:val="16"/>
                <w:szCs w:val="16"/>
              </w:rPr>
              <w:t xml:space="preserve">, </w:t>
            </w:r>
            <w:r w:rsidR="00A22EE2" w:rsidRPr="006354D1">
              <w:rPr>
                <w:sz w:val="16"/>
                <w:szCs w:val="16"/>
                <w:u w:val="single"/>
              </w:rPr>
              <w:t>A</w:t>
            </w:r>
            <w:r w:rsidR="006354D1">
              <w:rPr>
                <w:sz w:val="16"/>
                <w:szCs w:val="16"/>
              </w:rPr>
              <w:t>ngemessen</w:t>
            </w:r>
            <w:r w:rsidR="00A22EE2" w:rsidRPr="006354D1">
              <w:rPr>
                <w:sz w:val="16"/>
                <w:szCs w:val="16"/>
              </w:rPr>
              <w:t xml:space="preserve">, </w:t>
            </w:r>
            <w:r w:rsidR="00A22EE2" w:rsidRPr="006354D1">
              <w:rPr>
                <w:sz w:val="16"/>
                <w:szCs w:val="16"/>
                <w:u w:val="single"/>
              </w:rPr>
              <w:t>R</w:t>
            </w:r>
            <w:r w:rsidR="006354D1">
              <w:rPr>
                <w:sz w:val="16"/>
                <w:szCs w:val="16"/>
              </w:rPr>
              <w:t>elevant</w:t>
            </w:r>
            <w:r w:rsidR="00A22EE2" w:rsidRPr="006354D1">
              <w:rPr>
                <w:sz w:val="16"/>
                <w:szCs w:val="16"/>
              </w:rPr>
              <w:t xml:space="preserve">, </w:t>
            </w:r>
            <w:r w:rsidR="00A22EE2" w:rsidRPr="006354D1">
              <w:rPr>
                <w:sz w:val="16"/>
                <w:szCs w:val="16"/>
                <w:u w:val="single"/>
              </w:rPr>
              <w:t>T</w:t>
            </w:r>
            <w:r w:rsidR="006354D1">
              <w:rPr>
                <w:sz w:val="16"/>
                <w:szCs w:val="16"/>
              </w:rPr>
              <w:t>erminiert</w:t>
            </w:r>
            <w:r w:rsidR="00A22EE2" w:rsidRPr="006354D1">
              <w:rPr>
                <w:sz w:val="16"/>
                <w:szCs w:val="16"/>
              </w:rPr>
              <w:t>)</w:t>
            </w:r>
          </w:p>
        </w:tc>
      </w:tr>
      <w:tr w:rsidR="009B3753" w:rsidRPr="006354D1">
        <w:trPr>
          <w:trHeight w:val="64"/>
          <w:jc w:val="center"/>
        </w:trPr>
        <w:tc>
          <w:tcPr>
            <w:tcW w:w="9498" w:type="dxa"/>
            <w:tcBorders>
              <w:left w:val="single" w:sz="4" w:space="0" w:color="000000"/>
              <w:bottom w:val="single" w:sz="4" w:space="0" w:color="000000"/>
              <w:right w:val="single" w:sz="4" w:space="0" w:color="000000"/>
            </w:tcBorders>
          </w:tcPr>
          <w:p w:rsidR="009B3753" w:rsidRPr="006354D1" w:rsidRDefault="008C51DF">
            <w:pPr>
              <w:spacing w:before="40" w:after="40"/>
              <w:rPr>
                <w:sz w:val="18"/>
              </w:rPr>
            </w:pPr>
            <w:r>
              <w:rPr>
                <w:sz w:val="18"/>
              </w:rPr>
              <w:t>Die Ziele sind messbar, angemessen und relevant. Es wäre wünschenswert, wenn die Ziele auch hinsichtlich Terminierung verbessert würden</w:t>
            </w:r>
            <w:r w:rsidR="004C32A0">
              <w:rPr>
                <w:sz w:val="18"/>
              </w:rPr>
              <w:t xml:space="preserve"> und klar ersichtlich würde, in welchem Zeitraum das Projekt realisiert würde. </w:t>
            </w:r>
            <w:r>
              <w:rPr>
                <w:sz w:val="18"/>
              </w:rPr>
              <w:t xml:space="preserve">Es bestehen keine genauen Angaben hinsichtlich </w:t>
            </w:r>
            <w:r w:rsidR="002418C4">
              <w:rPr>
                <w:sz w:val="18"/>
              </w:rPr>
              <w:t>de</w:t>
            </w:r>
            <w:r w:rsidR="00D45756">
              <w:rPr>
                <w:sz w:val="18"/>
              </w:rPr>
              <w:t xml:space="preserve">s </w:t>
            </w:r>
            <w:r w:rsidR="002418C4">
              <w:rPr>
                <w:sz w:val="18"/>
              </w:rPr>
              <w:t>Zeit</w:t>
            </w:r>
            <w:r w:rsidR="00D45756">
              <w:rPr>
                <w:sz w:val="18"/>
              </w:rPr>
              <w:t xml:space="preserve">horizonts </w:t>
            </w:r>
            <w:r w:rsidR="002418C4">
              <w:rPr>
                <w:sz w:val="18"/>
              </w:rPr>
              <w:t>der verschiedenen Ziele.</w:t>
            </w:r>
          </w:p>
        </w:tc>
      </w:tr>
      <w:tr w:rsidR="009B3753" w:rsidRPr="006354D1">
        <w:trPr>
          <w:jc w:val="center"/>
        </w:trPr>
        <w:tc>
          <w:tcPr>
            <w:tcW w:w="9498" w:type="dxa"/>
            <w:tcBorders>
              <w:top w:val="single" w:sz="4" w:space="0" w:color="000000"/>
              <w:left w:val="single" w:sz="4" w:space="0" w:color="000000"/>
              <w:bottom w:val="single" w:sz="4" w:space="0" w:color="000000"/>
              <w:right w:val="single" w:sz="4" w:space="0" w:color="000000"/>
            </w:tcBorders>
            <w:shd w:val="clear" w:color="auto" w:fill="F3F3F3"/>
          </w:tcPr>
          <w:p w:rsidR="009B3753" w:rsidRPr="006354D1" w:rsidRDefault="009B3753">
            <w:pPr>
              <w:tabs>
                <w:tab w:val="left" w:pos="2592"/>
              </w:tabs>
              <w:snapToGrid w:val="0"/>
              <w:spacing w:before="40" w:after="40"/>
              <w:rPr>
                <w:b/>
                <w:sz w:val="18"/>
              </w:rPr>
            </w:pPr>
            <w:r w:rsidRPr="006354D1">
              <w:rPr>
                <w:b/>
                <w:sz w:val="18"/>
              </w:rPr>
              <w:t xml:space="preserve">3. </w:t>
            </w:r>
            <w:r w:rsidR="006354D1">
              <w:rPr>
                <w:b/>
                <w:sz w:val="18"/>
              </w:rPr>
              <w:t>Vorgeschlagene Ansätze</w:t>
            </w:r>
            <w:r w:rsidR="007E19FC">
              <w:rPr>
                <w:b/>
                <w:sz w:val="18"/>
              </w:rPr>
              <w:t xml:space="preserve"> (Umsetzung)</w:t>
            </w:r>
          </w:p>
        </w:tc>
      </w:tr>
      <w:tr w:rsidR="009B3753" w:rsidRPr="006354D1">
        <w:trPr>
          <w:jc w:val="center"/>
        </w:trPr>
        <w:tc>
          <w:tcPr>
            <w:tcW w:w="9498" w:type="dxa"/>
            <w:tcBorders>
              <w:left w:val="single" w:sz="4" w:space="0" w:color="000000"/>
              <w:bottom w:val="single" w:sz="4" w:space="0" w:color="000000"/>
              <w:right w:val="single" w:sz="4" w:space="0" w:color="000000"/>
            </w:tcBorders>
          </w:tcPr>
          <w:p w:rsidR="009B3753" w:rsidRPr="006354D1" w:rsidRDefault="00A87CF2">
            <w:pPr>
              <w:snapToGrid w:val="0"/>
              <w:spacing w:before="40" w:after="40"/>
              <w:rPr>
                <w:sz w:val="18"/>
              </w:rPr>
            </w:pPr>
            <w:r>
              <w:rPr>
                <w:sz w:val="18"/>
              </w:rPr>
              <w:t>Die Aufgaben und Verantwortungen der verschiedene</w:t>
            </w:r>
            <w:r w:rsidRPr="00D45756">
              <w:rPr>
                <w:sz w:val="18"/>
              </w:rPr>
              <w:t xml:space="preserve"> Stakeholder</w:t>
            </w:r>
            <w:r>
              <w:rPr>
                <w:sz w:val="18"/>
              </w:rPr>
              <w:t xml:space="preserve"> </w:t>
            </w:r>
            <w:r w:rsidR="000A58DD">
              <w:rPr>
                <w:sz w:val="18"/>
              </w:rPr>
              <w:t>sind</w:t>
            </w:r>
            <w:r>
              <w:rPr>
                <w:sz w:val="18"/>
              </w:rPr>
              <w:t xml:space="preserve"> definiert. Die begünstigte Bevölkerung war in die Vorbereitung des Projekts</w:t>
            </w:r>
            <w:r w:rsidR="000A58DD">
              <w:rPr>
                <w:sz w:val="18"/>
              </w:rPr>
              <w:t xml:space="preserve"> einbezogen</w:t>
            </w:r>
            <w:r>
              <w:rPr>
                <w:sz w:val="18"/>
              </w:rPr>
              <w:t xml:space="preserve"> und wird </w:t>
            </w:r>
            <w:r w:rsidR="00D45756">
              <w:rPr>
                <w:sz w:val="18"/>
              </w:rPr>
              <w:t xml:space="preserve">auch </w:t>
            </w:r>
            <w:r>
              <w:rPr>
                <w:sz w:val="18"/>
              </w:rPr>
              <w:t xml:space="preserve">in der Umsetzung beteiligt sein. Hingegen ist nicht ganz klar, zu welchem Grad die begünstigte Bevölkerung die Ausgestaltung des Projekts beeinflusst hat. </w:t>
            </w:r>
            <w:r w:rsidR="004C1E9C">
              <w:rPr>
                <w:sz w:val="18"/>
              </w:rPr>
              <w:t>Die technischen Lösungen sind gemäss de</w:t>
            </w:r>
            <w:r w:rsidR="000A37DA">
              <w:rPr>
                <w:sz w:val="18"/>
              </w:rPr>
              <w:t xml:space="preserve">r lokalen geologischen </w:t>
            </w:r>
            <w:r w:rsidR="000A58DD">
              <w:rPr>
                <w:sz w:val="18"/>
              </w:rPr>
              <w:t>und hydrologischen Verhältnisse</w:t>
            </w:r>
            <w:r w:rsidR="000A37DA">
              <w:rPr>
                <w:sz w:val="18"/>
              </w:rPr>
              <w:t xml:space="preserve"> im </w:t>
            </w:r>
            <w:r w:rsidR="00D20F16">
              <w:rPr>
                <w:sz w:val="18"/>
              </w:rPr>
              <w:t xml:space="preserve">Projektgebiet diversifiziert: drei Gravitationssysteme, mit je einem Reservoir und je 15 Zapfstellen, zusätzlichen sechs Brunnen mit Handpumpe, zwei Regenwassernutzungsanlagen und </w:t>
            </w:r>
            <w:r w:rsidR="001336FB">
              <w:rPr>
                <w:sz w:val="18"/>
              </w:rPr>
              <w:t>eine Quellfassung</w:t>
            </w:r>
            <w:r w:rsidR="000A37DA">
              <w:rPr>
                <w:sz w:val="18"/>
              </w:rPr>
              <w:t xml:space="preserve">. Die verschiedenen technischen Lösungen stellen sicher, dass allen begünstigten Menschen mindestens 50 lt. Wasser </w:t>
            </w:r>
            <w:r w:rsidR="00122B73">
              <w:rPr>
                <w:sz w:val="18"/>
              </w:rPr>
              <w:t xml:space="preserve">pro Tag </w:t>
            </w:r>
            <w:r w:rsidR="000A37DA">
              <w:rPr>
                <w:sz w:val="18"/>
              </w:rPr>
              <w:t>zur Verfügung steh</w:t>
            </w:r>
            <w:r w:rsidR="0047223B">
              <w:rPr>
                <w:sz w:val="18"/>
              </w:rPr>
              <w:t>t</w:t>
            </w:r>
            <w:r w:rsidR="000A37DA">
              <w:rPr>
                <w:sz w:val="18"/>
              </w:rPr>
              <w:t xml:space="preserve">. </w:t>
            </w:r>
            <w:r w:rsidR="009B22E5">
              <w:rPr>
                <w:sz w:val="18"/>
              </w:rPr>
              <w:t xml:space="preserve">Zusätzlich zur Verbesserung des Zugangs zu Trinkwasser auf quantitativer und qualitativer Ebene </w:t>
            </w:r>
            <w:proofErr w:type="gramStart"/>
            <w:r w:rsidR="009B22E5">
              <w:rPr>
                <w:sz w:val="18"/>
              </w:rPr>
              <w:t>wird</w:t>
            </w:r>
            <w:proofErr w:type="gramEnd"/>
            <w:r w:rsidR="009B22E5">
              <w:rPr>
                <w:sz w:val="18"/>
              </w:rPr>
              <w:t xml:space="preserve"> durch Sensibilisierungsaktivitäten die persönliche und</w:t>
            </w:r>
            <w:r w:rsidR="00122B73">
              <w:rPr>
                <w:sz w:val="18"/>
              </w:rPr>
              <w:t xml:space="preserve"> die</w:t>
            </w:r>
            <w:r w:rsidR="009B22E5">
              <w:rPr>
                <w:sz w:val="18"/>
              </w:rPr>
              <w:t xml:space="preserve"> Haushaltshygiene verbessert. Dies entspricht den Grundsätzen des integrierten WASH-Ansatzes.</w:t>
            </w:r>
            <w:r w:rsidR="004C32A0">
              <w:rPr>
                <w:sz w:val="18"/>
              </w:rPr>
              <w:t xml:space="preserve"> Die Quellschutzmassnahmen durch Aufforstung und </w:t>
            </w:r>
            <w:r w:rsidR="00625040">
              <w:rPr>
                <w:sz w:val="18"/>
              </w:rPr>
              <w:t>Einzäunung</w:t>
            </w:r>
            <w:r w:rsidR="00D57A11">
              <w:rPr>
                <w:sz w:val="18"/>
              </w:rPr>
              <w:t xml:space="preserve">, sowie das Anlegen eines Entwässerungsgrabens oberhalb der Quelle sind </w:t>
            </w:r>
            <w:r w:rsidR="00625040">
              <w:rPr>
                <w:sz w:val="18"/>
              </w:rPr>
              <w:t>angemessen</w:t>
            </w:r>
            <w:r w:rsidR="00D57A11">
              <w:rPr>
                <w:sz w:val="18"/>
              </w:rPr>
              <w:t xml:space="preserve"> und bieten eine gute Gewähr zum Schutz vor Kontamination des Quellwassers.</w:t>
            </w:r>
            <w:r w:rsidR="00E451FC">
              <w:rPr>
                <w:sz w:val="18"/>
              </w:rPr>
              <w:t xml:space="preserve"> In den beiden beteiligten Schulen wird je ein Komplex von VIP Latrinen gebaut, was die sanitäre Situation in diesen Schulen wesentlich verbessern wird.</w:t>
            </w:r>
          </w:p>
        </w:tc>
      </w:tr>
      <w:tr w:rsidR="009B3753" w:rsidRPr="006354D1">
        <w:trPr>
          <w:jc w:val="center"/>
        </w:trPr>
        <w:tc>
          <w:tcPr>
            <w:tcW w:w="9498" w:type="dxa"/>
            <w:tcBorders>
              <w:left w:val="single" w:sz="4" w:space="0" w:color="000000"/>
              <w:bottom w:val="single" w:sz="4" w:space="0" w:color="000000"/>
              <w:right w:val="single" w:sz="4" w:space="0" w:color="000000"/>
            </w:tcBorders>
            <w:shd w:val="clear" w:color="auto" w:fill="F3F3F3"/>
          </w:tcPr>
          <w:p w:rsidR="009B3753" w:rsidRPr="006354D1" w:rsidRDefault="009B3753">
            <w:pPr>
              <w:snapToGrid w:val="0"/>
              <w:spacing w:before="40" w:after="40"/>
              <w:rPr>
                <w:b/>
                <w:sz w:val="18"/>
              </w:rPr>
            </w:pPr>
            <w:r w:rsidRPr="006354D1">
              <w:rPr>
                <w:b/>
                <w:sz w:val="18"/>
              </w:rPr>
              <w:t xml:space="preserve">4. </w:t>
            </w:r>
            <w:r w:rsidR="006354D1">
              <w:rPr>
                <w:b/>
                <w:sz w:val="18"/>
              </w:rPr>
              <w:t xml:space="preserve">Erwartete </w:t>
            </w:r>
            <w:r w:rsidR="007E19FC">
              <w:rPr>
                <w:b/>
                <w:sz w:val="18"/>
              </w:rPr>
              <w:t>Ergebnisse</w:t>
            </w:r>
            <w:r w:rsidR="006354D1">
              <w:rPr>
                <w:b/>
                <w:sz w:val="18"/>
              </w:rPr>
              <w:t xml:space="preserve"> und ihre </w:t>
            </w:r>
            <w:r w:rsidR="007E19FC">
              <w:rPr>
                <w:b/>
                <w:sz w:val="18"/>
              </w:rPr>
              <w:t>voraussichtliche</w:t>
            </w:r>
            <w:r w:rsidR="006354D1">
              <w:rPr>
                <w:b/>
                <w:sz w:val="18"/>
              </w:rPr>
              <w:t xml:space="preserve"> Nachhaltigkeit</w:t>
            </w:r>
          </w:p>
        </w:tc>
      </w:tr>
      <w:tr w:rsidR="009B3753" w:rsidRPr="006354D1">
        <w:trPr>
          <w:jc w:val="center"/>
        </w:trPr>
        <w:tc>
          <w:tcPr>
            <w:tcW w:w="9498" w:type="dxa"/>
            <w:tcBorders>
              <w:left w:val="single" w:sz="4" w:space="0" w:color="000000"/>
              <w:bottom w:val="single" w:sz="4" w:space="0" w:color="000000"/>
              <w:right w:val="single" w:sz="4" w:space="0" w:color="000000"/>
            </w:tcBorders>
          </w:tcPr>
          <w:p w:rsidR="009B3753" w:rsidRPr="006354D1" w:rsidRDefault="007351E6">
            <w:pPr>
              <w:snapToGrid w:val="0"/>
              <w:spacing w:before="40" w:after="40"/>
              <w:rPr>
                <w:sz w:val="18"/>
              </w:rPr>
            </w:pPr>
            <w:r>
              <w:rPr>
                <w:sz w:val="18"/>
              </w:rPr>
              <w:t xml:space="preserve">Die Bevölkerung </w:t>
            </w:r>
            <w:r w:rsidR="00F42BCC">
              <w:rPr>
                <w:sz w:val="18"/>
              </w:rPr>
              <w:t xml:space="preserve">übernimmt </w:t>
            </w:r>
            <w:r w:rsidR="00122B73">
              <w:rPr>
                <w:sz w:val="18"/>
              </w:rPr>
              <w:t xml:space="preserve">durch die Einsetzung einer Betriebsorganisation </w:t>
            </w:r>
            <w:r w:rsidR="00F42BCC">
              <w:rPr>
                <w:sz w:val="18"/>
              </w:rPr>
              <w:t>die Verantwortung für Betrieb und Unterhalt der Wasserversorgung und bilde</w:t>
            </w:r>
            <w:r w:rsidR="00122B73">
              <w:rPr>
                <w:sz w:val="18"/>
              </w:rPr>
              <w:t>t</w:t>
            </w:r>
            <w:r w:rsidR="00F42BCC">
              <w:rPr>
                <w:sz w:val="18"/>
              </w:rPr>
              <w:t xml:space="preserve"> somit eine wichtige Grundvoraussetzung für eine nachhaltige Wassernutzung. </w:t>
            </w:r>
            <w:r w:rsidR="004C1E9C">
              <w:rPr>
                <w:sz w:val="18"/>
              </w:rPr>
              <w:t xml:space="preserve">Die Berücksichtigung des Genderaspekts in den Wasserkomitees und in der Betriebsorganisation ist für eine nachhaltige Nutzung sehr wertvoll. </w:t>
            </w:r>
            <w:r w:rsidR="00F42BCC">
              <w:rPr>
                <w:sz w:val="18"/>
              </w:rPr>
              <w:t xml:space="preserve">Die Nutzniesser bezahlen für den Bezug von Wasser und stellen </w:t>
            </w:r>
            <w:r w:rsidR="000D16CD">
              <w:rPr>
                <w:sz w:val="18"/>
              </w:rPr>
              <w:t>somit</w:t>
            </w:r>
            <w:r w:rsidR="00D20F16">
              <w:rPr>
                <w:sz w:val="18"/>
              </w:rPr>
              <w:t xml:space="preserve"> </w:t>
            </w:r>
            <w:r w:rsidR="00F42BCC">
              <w:rPr>
                <w:sz w:val="18"/>
              </w:rPr>
              <w:t>den Unterhalt der Wasserversorgung sicher. Durch den Einbezug der Schulen und die Sensibilisierung im Bereich Hygiene und die Förderung des Händewaschens in den Schulen</w:t>
            </w:r>
            <w:r w:rsidR="0047223B">
              <w:rPr>
                <w:sz w:val="18"/>
              </w:rPr>
              <w:t>,</w:t>
            </w:r>
            <w:r w:rsidR="00F42BCC">
              <w:rPr>
                <w:sz w:val="18"/>
              </w:rPr>
              <w:t xml:space="preserve"> wird die Verhaltensweise auch in den Haushalten und Familien beeinflusst. Es ist aber fraglich, ob dieser Einfluss reicht</w:t>
            </w:r>
            <w:r w:rsidR="00122B73">
              <w:rPr>
                <w:sz w:val="18"/>
              </w:rPr>
              <w:t>,</w:t>
            </w:r>
            <w:r w:rsidR="00F42BCC">
              <w:rPr>
                <w:sz w:val="18"/>
              </w:rPr>
              <w:t xml:space="preserve"> um eine Verbesserung der sanitären Einrichtungen auf Haushaltebene zu bewirken. Der Einfluss als Vorbildcharakter einer öffentlichen Einrichtung </w:t>
            </w:r>
            <w:r w:rsidR="004C1E9C">
              <w:rPr>
                <w:sz w:val="18"/>
              </w:rPr>
              <w:t xml:space="preserve">wie der einer Schule, ist auf Haushaltsebene doch relativ gering. </w:t>
            </w:r>
            <w:r w:rsidR="00122B73">
              <w:rPr>
                <w:sz w:val="18"/>
              </w:rPr>
              <w:t>E</w:t>
            </w:r>
            <w:r w:rsidR="004C1E9C">
              <w:rPr>
                <w:sz w:val="18"/>
              </w:rPr>
              <w:t>ine Verbesserung der sanitären Einrichtungen in den beteiligen Dörfern und Weilern würden zusätzliche Massnahmen des Social Marketings erfordern.</w:t>
            </w:r>
            <w:r w:rsidR="008C6817">
              <w:rPr>
                <w:sz w:val="18"/>
              </w:rPr>
              <w:t xml:space="preserve"> Die Ausbildung der verantwortlichen Personen der Betriebsorganisation in den Bereichen institutionelle Entwicklung, Betrieb und Unterhalt bildet eine wichtige Grundlage für die Nachhaltigkeit der Intervention. Zusätzlich werden die Verantwortlichen auf den verschieden</w:t>
            </w:r>
            <w:r w:rsidR="00122B73">
              <w:rPr>
                <w:sz w:val="18"/>
              </w:rPr>
              <w:t>en</w:t>
            </w:r>
            <w:r w:rsidR="008C6817">
              <w:rPr>
                <w:sz w:val="18"/>
              </w:rPr>
              <w:t xml:space="preserve"> Stufen über ein Jahr nach Fertigstellung der Wasserversorgung weiter begleitet und ausgebildet, was die Nachhaltigkeit des Projekts zusätzlich </w:t>
            </w:r>
            <w:r w:rsidR="00144E85">
              <w:rPr>
                <w:sz w:val="18"/>
              </w:rPr>
              <w:t xml:space="preserve">zu </w:t>
            </w:r>
            <w:r w:rsidR="008C6817">
              <w:rPr>
                <w:sz w:val="18"/>
              </w:rPr>
              <w:t>verbesser</w:t>
            </w:r>
            <w:r w:rsidR="00144E85">
              <w:rPr>
                <w:sz w:val="18"/>
              </w:rPr>
              <w:t>n hilft</w:t>
            </w:r>
            <w:r w:rsidR="008C6817">
              <w:rPr>
                <w:sz w:val="18"/>
              </w:rPr>
              <w:t>.</w:t>
            </w:r>
          </w:p>
        </w:tc>
      </w:tr>
      <w:tr w:rsidR="009B3753" w:rsidRPr="006354D1">
        <w:trPr>
          <w:jc w:val="center"/>
        </w:trPr>
        <w:tc>
          <w:tcPr>
            <w:tcW w:w="9498" w:type="dxa"/>
            <w:tcBorders>
              <w:left w:val="single" w:sz="4" w:space="0" w:color="000000"/>
              <w:bottom w:val="single" w:sz="4" w:space="0" w:color="000000"/>
              <w:right w:val="single" w:sz="4" w:space="0" w:color="000000"/>
            </w:tcBorders>
            <w:shd w:val="clear" w:color="auto" w:fill="F3F3F3"/>
          </w:tcPr>
          <w:p w:rsidR="009B3753" w:rsidRPr="006354D1" w:rsidRDefault="009B3753">
            <w:pPr>
              <w:snapToGrid w:val="0"/>
              <w:spacing w:before="40" w:after="40"/>
              <w:rPr>
                <w:b/>
                <w:sz w:val="18"/>
              </w:rPr>
            </w:pPr>
            <w:r w:rsidRPr="006354D1">
              <w:rPr>
                <w:b/>
                <w:sz w:val="18"/>
              </w:rPr>
              <w:t xml:space="preserve">5. </w:t>
            </w:r>
            <w:r w:rsidR="00920D06">
              <w:rPr>
                <w:b/>
                <w:sz w:val="18"/>
              </w:rPr>
              <w:t xml:space="preserve">Chancen / </w:t>
            </w:r>
            <w:r w:rsidR="006354D1">
              <w:rPr>
                <w:b/>
                <w:sz w:val="18"/>
              </w:rPr>
              <w:t>Risiken</w:t>
            </w:r>
            <w:r w:rsidR="00D52C36" w:rsidRPr="006354D1">
              <w:rPr>
                <w:b/>
                <w:sz w:val="18"/>
              </w:rPr>
              <w:t xml:space="preserve"> </w:t>
            </w:r>
            <w:r w:rsidR="006354D1">
              <w:rPr>
                <w:b/>
                <w:sz w:val="18"/>
              </w:rPr>
              <w:t>und ihre Milderung</w:t>
            </w:r>
          </w:p>
        </w:tc>
      </w:tr>
      <w:tr w:rsidR="009B3753" w:rsidRPr="006354D1">
        <w:trPr>
          <w:jc w:val="center"/>
        </w:trPr>
        <w:tc>
          <w:tcPr>
            <w:tcW w:w="9498" w:type="dxa"/>
            <w:tcBorders>
              <w:left w:val="single" w:sz="4" w:space="0" w:color="000000"/>
              <w:bottom w:val="single" w:sz="4" w:space="0" w:color="000000"/>
              <w:right w:val="single" w:sz="4" w:space="0" w:color="000000"/>
            </w:tcBorders>
          </w:tcPr>
          <w:p w:rsidR="009B3753" w:rsidRPr="006354D1" w:rsidRDefault="00625040">
            <w:pPr>
              <w:snapToGrid w:val="0"/>
              <w:spacing w:before="40" w:after="40"/>
              <w:rPr>
                <w:sz w:val="18"/>
              </w:rPr>
            </w:pPr>
            <w:r>
              <w:rPr>
                <w:sz w:val="18"/>
              </w:rPr>
              <w:t>Wie in der Projektdokumentation ersichtlich wird, verfügen bereits sechs Dörfer innerhalb der Gemeinde Masindray über eine Wasserversorgung</w:t>
            </w:r>
            <w:r w:rsidR="00144E85">
              <w:rPr>
                <w:sz w:val="18"/>
              </w:rPr>
              <w:t>, die erfolgreich betrieben w</w:t>
            </w:r>
            <w:r w:rsidR="0047223B">
              <w:rPr>
                <w:sz w:val="18"/>
              </w:rPr>
              <w:t>ird</w:t>
            </w:r>
            <w:r>
              <w:rPr>
                <w:sz w:val="18"/>
              </w:rPr>
              <w:t xml:space="preserve">. Die Gemeinde verfügt somit bereits über </w:t>
            </w:r>
            <w:r w:rsidR="00144E85">
              <w:rPr>
                <w:sz w:val="18"/>
              </w:rPr>
              <w:t xml:space="preserve">fundierte </w:t>
            </w:r>
            <w:r>
              <w:rPr>
                <w:sz w:val="18"/>
              </w:rPr>
              <w:t xml:space="preserve">Erfahrung im Bau, Betrieb und Unterhalt von Wasserversorgungsanlagen, was die Erfolgsaussichten des vorliegenden Projekts sicher steigert. </w:t>
            </w:r>
            <w:r w:rsidR="00AB6154">
              <w:rPr>
                <w:sz w:val="18"/>
              </w:rPr>
              <w:t xml:space="preserve">KIAH </w:t>
            </w:r>
            <w:r w:rsidR="00144E85">
              <w:rPr>
                <w:sz w:val="18"/>
              </w:rPr>
              <w:t xml:space="preserve">arbeitet seit vielen Jahren </w:t>
            </w:r>
            <w:r w:rsidR="006203D5">
              <w:rPr>
                <w:sz w:val="18"/>
              </w:rPr>
              <w:t>in Madagaskar</w:t>
            </w:r>
            <w:r w:rsidR="00AB6154">
              <w:rPr>
                <w:sz w:val="18"/>
              </w:rPr>
              <w:t xml:space="preserve"> </w:t>
            </w:r>
            <w:r w:rsidR="00144E85">
              <w:rPr>
                <w:sz w:val="18"/>
              </w:rPr>
              <w:t xml:space="preserve">und hat </w:t>
            </w:r>
            <w:r w:rsidR="00AB6154">
              <w:rPr>
                <w:sz w:val="18"/>
              </w:rPr>
              <w:t xml:space="preserve">bereits </w:t>
            </w:r>
            <w:r w:rsidR="006203D5">
              <w:rPr>
                <w:sz w:val="18"/>
              </w:rPr>
              <w:t xml:space="preserve">rund 30 </w:t>
            </w:r>
            <w:r w:rsidR="00AB6154">
              <w:rPr>
                <w:sz w:val="18"/>
              </w:rPr>
              <w:t xml:space="preserve">Projekte </w:t>
            </w:r>
            <w:r w:rsidR="006203D5">
              <w:rPr>
                <w:sz w:val="18"/>
              </w:rPr>
              <w:t xml:space="preserve">im Bereich Trinkwasserversorgung und Siedlungshygiene </w:t>
            </w:r>
            <w:r w:rsidR="00144E85">
              <w:rPr>
                <w:sz w:val="18"/>
              </w:rPr>
              <w:t xml:space="preserve">erfolgreich </w:t>
            </w:r>
            <w:r w:rsidR="00AB6154">
              <w:rPr>
                <w:sz w:val="18"/>
              </w:rPr>
              <w:t>implementiert</w:t>
            </w:r>
            <w:r w:rsidR="00144E85">
              <w:rPr>
                <w:sz w:val="18"/>
              </w:rPr>
              <w:t xml:space="preserve">. Die lokalen Partner </w:t>
            </w:r>
            <w:r w:rsidR="00AB6154">
              <w:rPr>
                <w:sz w:val="18"/>
              </w:rPr>
              <w:t xml:space="preserve">vor Ort </w:t>
            </w:r>
            <w:r w:rsidR="00144E85">
              <w:rPr>
                <w:sz w:val="18"/>
              </w:rPr>
              <w:t>sind sehr kompetent und garantieren eine professionelle Implementierung des Projekts</w:t>
            </w:r>
            <w:r w:rsidR="00AB6154">
              <w:rPr>
                <w:sz w:val="18"/>
              </w:rPr>
              <w:t>.</w:t>
            </w:r>
            <w:r w:rsidR="008C6817">
              <w:rPr>
                <w:sz w:val="18"/>
              </w:rPr>
              <w:t xml:space="preserve"> </w:t>
            </w:r>
          </w:p>
          <w:p w:rsidR="009B3753" w:rsidRPr="006354D1" w:rsidRDefault="00D57A11">
            <w:pPr>
              <w:snapToGrid w:val="0"/>
              <w:spacing w:before="40" w:after="40"/>
              <w:rPr>
                <w:sz w:val="18"/>
              </w:rPr>
            </w:pPr>
            <w:r>
              <w:rPr>
                <w:sz w:val="18"/>
              </w:rPr>
              <w:lastRenderedPageBreak/>
              <w:t xml:space="preserve">Im Projektbeschrieb werden keine </w:t>
            </w:r>
            <w:r w:rsidR="0004393A">
              <w:rPr>
                <w:sz w:val="18"/>
              </w:rPr>
              <w:t xml:space="preserve">Risiken erwähnt. Aus meiner Sicht müsste der erwähnte </w:t>
            </w:r>
            <w:r w:rsidR="000D16CD">
              <w:rPr>
                <w:sz w:val="18"/>
              </w:rPr>
              <w:t>Einbezug</w:t>
            </w:r>
            <w:r w:rsidR="0004393A">
              <w:rPr>
                <w:sz w:val="18"/>
              </w:rPr>
              <w:t xml:space="preserve"> der Dörfer und der Gemeinde zur Deckung eines allfälligen Defizits </w:t>
            </w:r>
            <w:r w:rsidR="00122B73">
              <w:rPr>
                <w:sz w:val="18"/>
              </w:rPr>
              <w:t>im Betrieb</w:t>
            </w:r>
            <w:r w:rsidR="0004393A">
              <w:rPr>
                <w:sz w:val="18"/>
              </w:rPr>
              <w:t xml:space="preserve"> und im Unterhalt der Wasserversorgung, als Risiko deklariert werden. Aufgrund der Erfahrungen aus anderen Projekten </w:t>
            </w:r>
            <w:r w:rsidR="0048258B">
              <w:rPr>
                <w:sz w:val="18"/>
              </w:rPr>
              <w:t xml:space="preserve">ist die Absicherung eines allfälligen Defizits durch Beiträge von Dörfern und Gemeinden </w:t>
            </w:r>
            <w:r w:rsidR="006203D5">
              <w:rPr>
                <w:sz w:val="18"/>
              </w:rPr>
              <w:t xml:space="preserve">mit </w:t>
            </w:r>
            <w:r w:rsidR="0048258B">
              <w:rPr>
                <w:sz w:val="18"/>
              </w:rPr>
              <w:t>Vorsicht zu beur</w:t>
            </w:r>
            <w:r w:rsidR="00052BD9">
              <w:rPr>
                <w:sz w:val="18"/>
              </w:rPr>
              <w:t>t</w:t>
            </w:r>
            <w:r w:rsidR="0048258B">
              <w:rPr>
                <w:sz w:val="18"/>
              </w:rPr>
              <w:t>eilen.</w:t>
            </w:r>
          </w:p>
        </w:tc>
      </w:tr>
      <w:tr w:rsidR="009B3753" w:rsidRPr="006354D1">
        <w:trPr>
          <w:jc w:val="center"/>
        </w:trPr>
        <w:tc>
          <w:tcPr>
            <w:tcW w:w="9498" w:type="dxa"/>
            <w:tcBorders>
              <w:left w:val="single" w:sz="4" w:space="0" w:color="000000"/>
              <w:bottom w:val="single" w:sz="4" w:space="0" w:color="000000"/>
              <w:right w:val="single" w:sz="4" w:space="0" w:color="000000"/>
            </w:tcBorders>
            <w:shd w:val="clear" w:color="auto" w:fill="F3F3F3"/>
          </w:tcPr>
          <w:p w:rsidR="009B3753" w:rsidRPr="006354D1" w:rsidRDefault="009B3753">
            <w:pPr>
              <w:snapToGrid w:val="0"/>
              <w:spacing w:before="40" w:after="40"/>
              <w:rPr>
                <w:b/>
                <w:sz w:val="18"/>
              </w:rPr>
            </w:pPr>
            <w:r w:rsidRPr="006354D1">
              <w:rPr>
                <w:b/>
                <w:sz w:val="18"/>
              </w:rPr>
              <w:lastRenderedPageBreak/>
              <w:t xml:space="preserve">6. </w:t>
            </w:r>
            <w:r w:rsidR="007E19FC">
              <w:rPr>
                <w:b/>
                <w:sz w:val="18"/>
              </w:rPr>
              <w:t>Verhältnis zwischen</w:t>
            </w:r>
            <w:r w:rsidRPr="006354D1">
              <w:rPr>
                <w:b/>
                <w:sz w:val="18"/>
              </w:rPr>
              <w:t xml:space="preserve"> </w:t>
            </w:r>
            <w:r w:rsidR="007E19FC" w:rsidRPr="006354D1">
              <w:rPr>
                <w:b/>
                <w:sz w:val="18"/>
              </w:rPr>
              <w:t>Inputs</w:t>
            </w:r>
            <w:r w:rsidRPr="006354D1">
              <w:rPr>
                <w:b/>
                <w:sz w:val="18"/>
              </w:rPr>
              <w:t xml:space="preserve"> </w:t>
            </w:r>
            <w:r w:rsidR="007E19FC">
              <w:rPr>
                <w:b/>
                <w:sz w:val="18"/>
              </w:rPr>
              <w:t>und</w:t>
            </w:r>
            <w:r w:rsidR="00576201" w:rsidRPr="006354D1">
              <w:rPr>
                <w:b/>
                <w:sz w:val="18"/>
              </w:rPr>
              <w:t xml:space="preserve"> </w:t>
            </w:r>
            <w:r w:rsidR="007E19FC" w:rsidRPr="006354D1">
              <w:rPr>
                <w:b/>
                <w:sz w:val="18"/>
              </w:rPr>
              <w:t>Outputs</w:t>
            </w:r>
          </w:p>
        </w:tc>
      </w:tr>
      <w:tr w:rsidR="009B3753" w:rsidRPr="006354D1">
        <w:trPr>
          <w:jc w:val="center"/>
        </w:trPr>
        <w:tc>
          <w:tcPr>
            <w:tcW w:w="9498" w:type="dxa"/>
            <w:tcBorders>
              <w:left w:val="single" w:sz="4" w:space="0" w:color="000000"/>
              <w:bottom w:val="single" w:sz="4" w:space="0" w:color="000000"/>
              <w:right w:val="single" w:sz="4" w:space="0" w:color="000000"/>
            </w:tcBorders>
          </w:tcPr>
          <w:p w:rsidR="007351E6" w:rsidRPr="006354D1" w:rsidRDefault="0048258B">
            <w:pPr>
              <w:snapToGrid w:val="0"/>
              <w:spacing w:before="40" w:after="40"/>
              <w:rPr>
                <w:sz w:val="18"/>
              </w:rPr>
            </w:pPr>
            <w:r>
              <w:rPr>
                <w:sz w:val="18"/>
              </w:rPr>
              <w:t>D</w:t>
            </w:r>
            <w:r w:rsidR="00E451FC">
              <w:rPr>
                <w:sz w:val="18"/>
              </w:rPr>
              <w:t xml:space="preserve">er Zugang zu sicherem Trinkwasser für </w:t>
            </w:r>
            <w:r>
              <w:rPr>
                <w:sz w:val="18"/>
              </w:rPr>
              <w:t>rund 1‘700 begünstigten Menschen, inklusive den beiden Schulen, steh</w:t>
            </w:r>
            <w:r w:rsidR="00E451FC">
              <w:rPr>
                <w:sz w:val="18"/>
              </w:rPr>
              <w:t>t</w:t>
            </w:r>
            <w:r>
              <w:rPr>
                <w:sz w:val="18"/>
              </w:rPr>
              <w:t xml:space="preserve"> einem Gesamtaufwand von CHF 118‘500 gegenüber. Rund 9% der erforderlichen Summe wird </w:t>
            </w:r>
            <w:r w:rsidR="00E451FC">
              <w:rPr>
                <w:sz w:val="18"/>
              </w:rPr>
              <w:t xml:space="preserve">direkt </w:t>
            </w:r>
            <w:r>
              <w:rPr>
                <w:sz w:val="18"/>
              </w:rPr>
              <w:t>von den begünstigten Menschen und rund 91% von der Gemeinde Münsingen, inklusive der Infrawerke Münsingen beigesteuert. Die Kosten pro Nutzniesser (inklusive Schulen) betragen CHF 71, was relativ hohen Kosten entspricht</w:t>
            </w:r>
            <w:r w:rsidR="006203D5">
              <w:rPr>
                <w:sz w:val="18"/>
              </w:rPr>
              <w:t>. D</w:t>
            </w:r>
            <w:r w:rsidR="00144E85">
              <w:rPr>
                <w:sz w:val="18"/>
              </w:rPr>
              <w:t xml:space="preserve">iese doch </w:t>
            </w:r>
            <w:r w:rsidR="006203D5">
              <w:rPr>
                <w:sz w:val="18"/>
              </w:rPr>
              <w:t xml:space="preserve">relativ hohen Kosten sind </w:t>
            </w:r>
            <w:r w:rsidR="00144E85">
              <w:rPr>
                <w:sz w:val="18"/>
              </w:rPr>
              <w:t xml:space="preserve">teilweise </w:t>
            </w:r>
            <w:r w:rsidR="006203D5">
              <w:rPr>
                <w:sz w:val="18"/>
              </w:rPr>
              <w:t xml:space="preserve">durch die eher kleinen Einheiten der Gravitätssysteme und die </w:t>
            </w:r>
            <w:r w:rsidR="00E451FC">
              <w:rPr>
                <w:sz w:val="18"/>
              </w:rPr>
              <w:t xml:space="preserve">beiden </w:t>
            </w:r>
            <w:r w:rsidR="00144E85">
              <w:rPr>
                <w:sz w:val="18"/>
              </w:rPr>
              <w:t xml:space="preserve">zusätzlichen </w:t>
            </w:r>
            <w:r w:rsidR="006203D5">
              <w:rPr>
                <w:sz w:val="18"/>
              </w:rPr>
              <w:t>sanitären Anlagen in den Schulen verursacht</w:t>
            </w:r>
            <w:r w:rsidR="00144E85">
              <w:rPr>
                <w:sz w:val="18"/>
              </w:rPr>
              <w:t>. Aus dem vorliegenden Projekt wird eine solide Wasserversorgung für rund 1‘700 Menschen resultieren</w:t>
            </w:r>
            <w:r w:rsidR="00376636">
              <w:rPr>
                <w:sz w:val="18"/>
              </w:rPr>
              <w:t xml:space="preserve">, was den </w:t>
            </w:r>
            <w:r w:rsidR="0047223B">
              <w:rPr>
                <w:sz w:val="18"/>
              </w:rPr>
              <w:t>g</w:t>
            </w:r>
            <w:r w:rsidR="00376636">
              <w:rPr>
                <w:sz w:val="18"/>
              </w:rPr>
              <w:t>eschätzten Aufwand rechtfertigt.</w:t>
            </w:r>
          </w:p>
        </w:tc>
      </w:tr>
      <w:tr w:rsidR="009B3753" w:rsidRPr="006354D1">
        <w:trPr>
          <w:jc w:val="center"/>
        </w:trPr>
        <w:tc>
          <w:tcPr>
            <w:tcW w:w="9498" w:type="dxa"/>
            <w:tcBorders>
              <w:left w:val="single" w:sz="4" w:space="0" w:color="000000"/>
              <w:bottom w:val="single" w:sz="4" w:space="0" w:color="000000"/>
              <w:right w:val="single" w:sz="4" w:space="0" w:color="000000"/>
            </w:tcBorders>
            <w:shd w:val="clear" w:color="auto" w:fill="F3F3F3"/>
          </w:tcPr>
          <w:p w:rsidR="009B3753" w:rsidRPr="006354D1" w:rsidRDefault="009B3753">
            <w:pPr>
              <w:snapToGrid w:val="0"/>
              <w:spacing w:before="40" w:after="40"/>
              <w:rPr>
                <w:b/>
                <w:sz w:val="18"/>
              </w:rPr>
            </w:pPr>
            <w:r w:rsidRPr="006354D1">
              <w:rPr>
                <w:b/>
                <w:sz w:val="18"/>
              </w:rPr>
              <w:t xml:space="preserve">7. </w:t>
            </w:r>
            <w:r w:rsidR="007E19FC">
              <w:rPr>
                <w:b/>
                <w:sz w:val="18"/>
              </w:rPr>
              <w:t>Bemerkungen</w:t>
            </w:r>
          </w:p>
        </w:tc>
      </w:tr>
      <w:tr w:rsidR="009B3753" w:rsidRPr="006354D1">
        <w:trPr>
          <w:jc w:val="center"/>
        </w:trPr>
        <w:tc>
          <w:tcPr>
            <w:tcW w:w="9498" w:type="dxa"/>
            <w:tcBorders>
              <w:left w:val="single" w:sz="4" w:space="0" w:color="000000"/>
              <w:bottom w:val="single" w:sz="4" w:space="0" w:color="000000"/>
              <w:right w:val="single" w:sz="4" w:space="0" w:color="000000"/>
            </w:tcBorders>
          </w:tcPr>
          <w:p w:rsidR="009B3753" w:rsidRPr="006354D1" w:rsidRDefault="009B3753" w:rsidP="007351E6">
            <w:pPr>
              <w:pStyle w:val="BodyText2"/>
              <w:spacing w:before="40" w:after="40"/>
              <w:rPr>
                <w:sz w:val="18"/>
              </w:rPr>
            </w:pPr>
          </w:p>
        </w:tc>
      </w:tr>
      <w:tr w:rsidR="009B3753" w:rsidRPr="006354D1">
        <w:trPr>
          <w:jc w:val="center"/>
        </w:trPr>
        <w:tc>
          <w:tcPr>
            <w:tcW w:w="9498" w:type="dxa"/>
            <w:tcBorders>
              <w:left w:val="single" w:sz="4" w:space="0" w:color="000000"/>
              <w:bottom w:val="single" w:sz="4" w:space="0" w:color="000000"/>
              <w:right w:val="single" w:sz="4" w:space="0" w:color="000000"/>
            </w:tcBorders>
            <w:shd w:val="clear" w:color="auto" w:fill="F3F3F3"/>
          </w:tcPr>
          <w:p w:rsidR="009B3753" w:rsidRPr="006354D1" w:rsidRDefault="007E19FC">
            <w:pPr>
              <w:snapToGrid w:val="0"/>
              <w:spacing w:before="40" w:after="40"/>
              <w:rPr>
                <w:b/>
                <w:sz w:val="18"/>
              </w:rPr>
            </w:pPr>
            <w:r>
              <w:rPr>
                <w:b/>
                <w:sz w:val="18"/>
              </w:rPr>
              <w:t>Datum, Verfasser der Zweitmeinung und Kontaktdetails</w:t>
            </w:r>
          </w:p>
        </w:tc>
      </w:tr>
      <w:tr w:rsidR="009B3753" w:rsidRPr="006354D1">
        <w:trPr>
          <w:cantSplit/>
          <w:jc w:val="center"/>
        </w:trPr>
        <w:tc>
          <w:tcPr>
            <w:tcW w:w="9498" w:type="dxa"/>
            <w:tcBorders>
              <w:left w:val="single" w:sz="4" w:space="0" w:color="000000"/>
              <w:bottom w:val="single" w:sz="4" w:space="0" w:color="000000"/>
              <w:right w:val="single" w:sz="4" w:space="0" w:color="000000"/>
            </w:tcBorders>
          </w:tcPr>
          <w:p w:rsidR="005645B6" w:rsidRDefault="005645B6">
            <w:pPr>
              <w:snapToGrid w:val="0"/>
              <w:spacing w:before="40" w:after="40"/>
              <w:rPr>
                <w:sz w:val="18"/>
              </w:rPr>
            </w:pPr>
            <w:r>
              <w:rPr>
                <w:sz w:val="18"/>
              </w:rPr>
              <w:t>15. Dezember 2011</w:t>
            </w:r>
            <w:r w:rsidR="007351E6">
              <w:rPr>
                <w:sz w:val="18"/>
              </w:rPr>
              <w:t xml:space="preserve">, </w:t>
            </w:r>
            <w:r>
              <w:rPr>
                <w:sz w:val="18"/>
              </w:rPr>
              <w:t>Ulrich Bachmann</w:t>
            </w:r>
            <w:r w:rsidR="007351E6">
              <w:rPr>
                <w:sz w:val="18"/>
              </w:rPr>
              <w:t xml:space="preserve">, </w:t>
            </w:r>
            <w:r>
              <w:rPr>
                <w:sz w:val="18"/>
              </w:rPr>
              <w:t xml:space="preserve">Programme </w:t>
            </w:r>
            <w:proofErr w:type="spellStart"/>
            <w:r>
              <w:rPr>
                <w:sz w:val="18"/>
              </w:rPr>
              <w:t>Coordinator</w:t>
            </w:r>
            <w:proofErr w:type="spellEnd"/>
            <w:r>
              <w:rPr>
                <w:sz w:val="18"/>
              </w:rPr>
              <w:t xml:space="preserve"> </w:t>
            </w:r>
            <w:proofErr w:type="spellStart"/>
            <w:r>
              <w:rPr>
                <w:sz w:val="18"/>
              </w:rPr>
              <w:t>TearFund</w:t>
            </w:r>
            <w:proofErr w:type="spellEnd"/>
            <w:r>
              <w:rPr>
                <w:sz w:val="18"/>
              </w:rPr>
              <w:t xml:space="preserve"> Schweiz</w:t>
            </w:r>
          </w:p>
          <w:p w:rsidR="009B3753" w:rsidRPr="006354D1" w:rsidRDefault="005645B6">
            <w:pPr>
              <w:snapToGrid w:val="0"/>
              <w:spacing w:before="40" w:after="40"/>
              <w:rPr>
                <w:sz w:val="18"/>
              </w:rPr>
            </w:pPr>
            <w:r>
              <w:rPr>
                <w:sz w:val="18"/>
              </w:rPr>
              <w:t>Josefstrasse 34</w:t>
            </w:r>
            <w:r w:rsidR="007351E6">
              <w:rPr>
                <w:sz w:val="18"/>
              </w:rPr>
              <w:t xml:space="preserve">, </w:t>
            </w:r>
            <w:r>
              <w:rPr>
                <w:sz w:val="18"/>
              </w:rPr>
              <w:t>8005 Zürich</w:t>
            </w:r>
            <w:r w:rsidR="007351E6">
              <w:rPr>
                <w:sz w:val="18"/>
              </w:rPr>
              <w:t xml:space="preserve">, </w:t>
            </w:r>
            <w:r>
              <w:rPr>
                <w:sz w:val="18"/>
              </w:rPr>
              <w:t>044 447 44 00</w:t>
            </w:r>
            <w:r w:rsidR="007351E6">
              <w:rPr>
                <w:sz w:val="18"/>
              </w:rPr>
              <w:t xml:space="preserve">, </w:t>
            </w:r>
            <w:hyperlink r:id="rId8" w:history="1">
              <w:r w:rsidRPr="0093110F">
                <w:rPr>
                  <w:rStyle w:val="Hyperlink"/>
                  <w:sz w:val="18"/>
                </w:rPr>
                <w:t>ulrich.bachmann@tearfund.ch</w:t>
              </w:r>
            </w:hyperlink>
            <w:r>
              <w:rPr>
                <w:sz w:val="18"/>
              </w:rPr>
              <w:t xml:space="preserve"> </w:t>
            </w:r>
          </w:p>
        </w:tc>
      </w:tr>
    </w:tbl>
    <w:p w:rsidR="009B3753" w:rsidRPr="006354D1" w:rsidRDefault="009B3753">
      <w:pPr>
        <w:pStyle w:val="List"/>
        <w:spacing w:before="120" w:after="40"/>
        <w:jc w:val="right"/>
        <w:rPr>
          <w:sz w:val="2"/>
        </w:rPr>
      </w:pPr>
    </w:p>
    <w:sectPr w:rsidR="009B3753" w:rsidRPr="006354D1" w:rsidSect="00CB3147">
      <w:headerReference w:type="default" r:id="rId9"/>
      <w:footerReference w:type="default" r:id="rId10"/>
      <w:footnotePr>
        <w:pos w:val="beneathText"/>
      </w:footnotePr>
      <w:pgSz w:w="11900" w:h="16837"/>
      <w:pgMar w:top="1134" w:right="1134" w:bottom="851" w:left="1134" w:header="709" w:footer="51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538" w:rsidRDefault="00406538">
      <w:r>
        <w:separator/>
      </w:r>
    </w:p>
  </w:endnote>
  <w:endnote w:type="continuationSeparator" w:id="0">
    <w:p w:rsidR="00406538" w:rsidRDefault="0040653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753" w:rsidRDefault="009B3753">
    <w:pPr>
      <w:pStyle w:val="Footer"/>
      <w:spacing w:befor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538" w:rsidRDefault="00406538">
      <w:r>
        <w:separator/>
      </w:r>
    </w:p>
  </w:footnote>
  <w:footnote w:type="continuationSeparator" w:id="0">
    <w:p w:rsidR="00406538" w:rsidRDefault="004065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753" w:rsidRDefault="00B56D3F">
    <w:pPr>
      <w:pStyle w:val="Header"/>
      <w:rPr>
        <w:szCs w:val="20"/>
      </w:rPr>
    </w:pPr>
    <w:r>
      <w:rPr>
        <w:noProof/>
        <w:lang w:eastAsia="de-CH"/>
      </w:rPr>
      <w:drawing>
        <wp:anchor distT="0" distB="0" distL="114935" distR="114935" simplePos="0" relativeHeight="251657728" behindDoc="1" locked="0" layoutInCell="1" allowOverlap="1">
          <wp:simplePos x="0" y="0"/>
          <wp:positionH relativeFrom="column">
            <wp:posOffset>4817745</wp:posOffset>
          </wp:positionH>
          <wp:positionV relativeFrom="paragraph">
            <wp:posOffset>-104775</wp:posOffset>
          </wp:positionV>
          <wp:extent cx="1713865" cy="227965"/>
          <wp:effectExtent l="19050" t="0" r="63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r="21689" b="49986"/>
                  <a:stretch>
                    <a:fillRect/>
                  </a:stretch>
                </pic:blipFill>
                <pic:spPr bwMode="auto">
                  <a:xfrm>
                    <a:off x="0" y="0"/>
                    <a:ext cx="1713865" cy="227965"/>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5"/>
      <w:numFmt w:val="bullet"/>
      <w:lvlText w:val="-"/>
      <w:lvlJc w:val="left"/>
      <w:pPr>
        <w:tabs>
          <w:tab w:val="num" w:pos="720"/>
        </w:tabs>
      </w:pPr>
      <w:rPr>
        <w:rFonts w:ascii="Arial" w:hAnsi="Arial"/>
      </w:rPr>
    </w:lvl>
  </w:abstractNum>
  <w:abstractNum w:abstractNumId="1">
    <w:nsid w:val="00000002"/>
    <w:multiLevelType w:val="multilevel"/>
    <w:tmpl w:val="0000000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stylePaneFormatFilter w:val="3F01"/>
  <w:defaultTabStop w:val="708"/>
  <w:autoHyphenation/>
  <w:hyphenationZone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536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584FFC"/>
    <w:rsid w:val="00016FFD"/>
    <w:rsid w:val="0004393A"/>
    <w:rsid w:val="00052BD9"/>
    <w:rsid w:val="000A37DA"/>
    <w:rsid w:val="000A58DD"/>
    <w:rsid w:val="000D16CD"/>
    <w:rsid w:val="00122B73"/>
    <w:rsid w:val="001336FB"/>
    <w:rsid w:val="00144E85"/>
    <w:rsid w:val="002418C4"/>
    <w:rsid w:val="00376636"/>
    <w:rsid w:val="00406538"/>
    <w:rsid w:val="0047223B"/>
    <w:rsid w:val="0048258B"/>
    <w:rsid w:val="004C1E9C"/>
    <w:rsid w:val="004C32A0"/>
    <w:rsid w:val="005377F4"/>
    <w:rsid w:val="005645B6"/>
    <w:rsid w:val="00576201"/>
    <w:rsid w:val="00584FFC"/>
    <w:rsid w:val="006203D5"/>
    <w:rsid w:val="00625040"/>
    <w:rsid w:val="006354D1"/>
    <w:rsid w:val="006D09A5"/>
    <w:rsid w:val="00712137"/>
    <w:rsid w:val="007351E6"/>
    <w:rsid w:val="0077732D"/>
    <w:rsid w:val="007E19FC"/>
    <w:rsid w:val="008C51DF"/>
    <w:rsid w:val="008C6817"/>
    <w:rsid w:val="00920D06"/>
    <w:rsid w:val="009B22E5"/>
    <w:rsid w:val="009B3753"/>
    <w:rsid w:val="00A22EE2"/>
    <w:rsid w:val="00A41DC9"/>
    <w:rsid w:val="00A87CF2"/>
    <w:rsid w:val="00AA037A"/>
    <w:rsid w:val="00AB6154"/>
    <w:rsid w:val="00B128CB"/>
    <w:rsid w:val="00B269D5"/>
    <w:rsid w:val="00B56D3F"/>
    <w:rsid w:val="00B81296"/>
    <w:rsid w:val="00B97439"/>
    <w:rsid w:val="00CB3147"/>
    <w:rsid w:val="00CB6EDC"/>
    <w:rsid w:val="00D20F16"/>
    <w:rsid w:val="00D45756"/>
    <w:rsid w:val="00D52C36"/>
    <w:rsid w:val="00D57A11"/>
    <w:rsid w:val="00E451FC"/>
    <w:rsid w:val="00E53C6A"/>
    <w:rsid w:val="00EA129F"/>
    <w:rsid w:val="00F239C5"/>
    <w:rsid w:val="00F42BCC"/>
    <w:rsid w:val="00FA036E"/>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3147"/>
    <w:pPr>
      <w:widowControl w:val="0"/>
      <w:suppressAutoHyphens/>
      <w:spacing w:before="120"/>
    </w:pPr>
    <w:rPr>
      <w:rFonts w:ascii="Arial" w:hAnsi="Arial"/>
      <w:sz w:val="22"/>
      <w:szCs w:val="22"/>
      <w:lang w:eastAsia="ar-SA"/>
    </w:rPr>
  </w:style>
  <w:style w:type="paragraph" w:styleId="Heading1">
    <w:name w:val="heading 1"/>
    <w:basedOn w:val="Normal"/>
    <w:next w:val="Normal"/>
    <w:qFormat/>
    <w:rsid w:val="00CB3147"/>
    <w:pPr>
      <w:keepNext/>
      <w:spacing w:before="0"/>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B3147"/>
    <w:rPr>
      <w:rFonts w:ascii="Arial" w:eastAsia="Times New Roman" w:hAnsi="Arial"/>
    </w:rPr>
  </w:style>
  <w:style w:type="character" w:customStyle="1" w:styleId="WW8Num1z1">
    <w:name w:val="WW8Num1z1"/>
    <w:rsid w:val="00CB3147"/>
    <w:rPr>
      <w:rFonts w:ascii="Courier New" w:hAnsi="Courier New"/>
    </w:rPr>
  </w:style>
  <w:style w:type="character" w:customStyle="1" w:styleId="WW8Num1z2">
    <w:name w:val="WW8Num1z2"/>
    <w:rsid w:val="00CB3147"/>
    <w:rPr>
      <w:rFonts w:ascii="Wingdings" w:hAnsi="Wingdings"/>
    </w:rPr>
  </w:style>
  <w:style w:type="character" w:customStyle="1" w:styleId="WW8Num1z3">
    <w:name w:val="WW8Num1z3"/>
    <w:rsid w:val="00CB3147"/>
    <w:rPr>
      <w:rFonts w:ascii="Symbol" w:hAnsi="Symbol"/>
    </w:rPr>
  </w:style>
  <w:style w:type="character" w:customStyle="1" w:styleId="WW8Num2z0">
    <w:name w:val="WW8Num2z0"/>
    <w:rsid w:val="00CB3147"/>
    <w:rPr>
      <w:rFonts w:ascii="Arial" w:eastAsia="Times New Roman" w:hAnsi="Arial"/>
    </w:rPr>
  </w:style>
  <w:style w:type="character" w:customStyle="1" w:styleId="WW8Num2z1">
    <w:name w:val="WW8Num2z1"/>
    <w:rsid w:val="00CB3147"/>
    <w:rPr>
      <w:rFonts w:ascii="Courier New" w:hAnsi="Courier New"/>
    </w:rPr>
  </w:style>
  <w:style w:type="character" w:customStyle="1" w:styleId="WW8Num2z2">
    <w:name w:val="WW8Num2z2"/>
    <w:rsid w:val="00CB3147"/>
    <w:rPr>
      <w:rFonts w:ascii="Wingdings" w:hAnsi="Wingdings"/>
    </w:rPr>
  </w:style>
  <w:style w:type="character" w:customStyle="1" w:styleId="WW8Num2z3">
    <w:name w:val="WW8Num2z3"/>
    <w:rsid w:val="00CB3147"/>
    <w:rPr>
      <w:rFonts w:ascii="Symbol" w:hAnsi="Symbol"/>
    </w:rPr>
  </w:style>
  <w:style w:type="paragraph" w:customStyle="1" w:styleId="Heading">
    <w:name w:val="Heading"/>
    <w:basedOn w:val="Normal"/>
    <w:next w:val="BodyText"/>
    <w:rsid w:val="00CB3147"/>
    <w:pPr>
      <w:keepNext/>
      <w:spacing w:before="240" w:after="120"/>
    </w:pPr>
    <w:rPr>
      <w:rFonts w:eastAsia="Lucida Sans Unicode" w:cs="Tahoma"/>
      <w:sz w:val="28"/>
      <w:szCs w:val="28"/>
    </w:rPr>
  </w:style>
  <w:style w:type="paragraph" w:styleId="BodyText">
    <w:name w:val="Body Text"/>
    <w:basedOn w:val="Normal"/>
    <w:rsid w:val="00CB3147"/>
    <w:pPr>
      <w:spacing w:before="0" w:after="120"/>
    </w:pPr>
  </w:style>
  <w:style w:type="paragraph" w:styleId="List">
    <w:name w:val="List"/>
    <w:basedOn w:val="BodyText"/>
    <w:rsid w:val="00CB3147"/>
    <w:rPr>
      <w:rFonts w:cs="Tahoma"/>
    </w:rPr>
  </w:style>
  <w:style w:type="paragraph" w:customStyle="1" w:styleId="Caption1">
    <w:name w:val="Caption1"/>
    <w:basedOn w:val="Normal"/>
    <w:rsid w:val="00CB3147"/>
    <w:pPr>
      <w:suppressLineNumbers/>
      <w:spacing w:after="120"/>
    </w:pPr>
    <w:rPr>
      <w:rFonts w:cs="Tahoma"/>
      <w:i/>
      <w:iCs/>
      <w:sz w:val="24"/>
      <w:szCs w:val="24"/>
    </w:rPr>
  </w:style>
  <w:style w:type="paragraph" w:customStyle="1" w:styleId="Index">
    <w:name w:val="Index"/>
    <w:basedOn w:val="Normal"/>
    <w:rsid w:val="00CB3147"/>
    <w:pPr>
      <w:suppressLineNumbers/>
    </w:pPr>
    <w:rPr>
      <w:rFonts w:cs="Tahoma"/>
    </w:rPr>
  </w:style>
  <w:style w:type="paragraph" w:customStyle="1" w:styleId="berschrift4">
    <w:name w:val="Überschrift_4"/>
    <w:basedOn w:val="Normal"/>
    <w:rsid w:val="00CB3147"/>
    <w:pPr>
      <w:spacing w:before="200"/>
    </w:pPr>
    <w:rPr>
      <w:b/>
      <w:szCs w:val="18"/>
      <w:lang w:val="de-DE"/>
    </w:rPr>
  </w:style>
  <w:style w:type="paragraph" w:customStyle="1" w:styleId="kastentext">
    <w:name w:val="kastentext"/>
    <w:basedOn w:val="Normal"/>
    <w:rsid w:val="00CB3147"/>
    <w:rPr>
      <w:i/>
      <w:sz w:val="16"/>
      <w:szCs w:val="18"/>
      <w:lang w:val="de-DE"/>
    </w:rPr>
  </w:style>
  <w:style w:type="paragraph" w:styleId="Header">
    <w:name w:val="header"/>
    <w:basedOn w:val="Normal"/>
    <w:rsid w:val="00CB3147"/>
    <w:pPr>
      <w:tabs>
        <w:tab w:val="center" w:pos="4536"/>
        <w:tab w:val="right" w:pos="9072"/>
      </w:tabs>
    </w:pPr>
  </w:style>
  <w:style w:type="paragraph" w:styleId="Footer">
    <w:name w:val="footer"/>
    <w:basedOn w:val="Normal"/>
    <w:rsid w:val="00CB3147"/>
    <w:pPr>
      <w:tabs>
        <w:tab w:val="center" w:pos="4536"/>
        <w:tab w:val="right" w:pos="9072"/>
      </w:tabs>
    </w:pPr>
  </w:style>
  <w:style w:type="paragraph" w:customStyle="1" w:styleId="TableContents">
    <w:name w:val="Table Contents"/>
    <w:basedOn w:val="Normal"/>
    <w:rsid w:val="00CB3147"/>
    <w:pPr>
      <w:suppressLineNumbers/>
    </w:pPr>
  </w:style>
  <w:style w:type="paragraph" w:customStyle="1" w:styleId="TableHeading">
    <w:name w:val="Table Heading"/>
    <w:basedOn w:val="TableContents"/>
    <w:rsid w:val="00CB3147"/>
    <w:pPr>
      <w:jc w:val="center"/>
    </w:pPr>
    <w:rPr>
      <w:b/>
      <w:bCs/>
    </w:rPr>
  </w:style>
  <w:style w:type="character" w:styleId="Hyperlink">
    <w:name w:val="Hyperlink"/>
    <w:basedOn w:val="DefaultParagraphFont"/>
    <w:rsid w:val="00CB3147"/>
    <w:rPr>
      <w:color w:val="0000FF"/>
      <w:u w:val="single"/>
    </w:rPr>
  </w:style>
  <w:style w:type="paragraph" w:styleId="BodyText2">
    <w:name w:val="Body Text 2"/>
    <w:basedOn w:val="Normal"/>
    <w:rsid w:val="00CB3147"/>
    <w:pPr>
      <w:snapToGrid w:val="0"/>
      <w:spacing w:before="60" w:after="60"/>
    </w:pPr>
    <w:rPr>
      <w:sz w:val="20"/>
    </w:rPr>
  </w:style>
  <w:style w:type="character" w:styleId="CommentReference">
    <w:name w:val="annotation reference"/>
    <w:basedOn w:val="DefaultParagraphFont"/>
    <w:rsid w:val="000A58DD"/>
    <w:rPr>
      <w:sz w:val="16"/>
      <w:szCs w:val="16"/>
    </w:rPr>
  </w:style>
  <w:style w:type="paragraph" w:styleId="CommentText">
    <w:name w:val="annotation text"/>
    <w:basedOn w:val="Normal"/>
    <w:link w:val="CommentTextChar"/>
    <w:rsid w:val="000A58DD"/>
    <w:rPr>
      <w:sz w:val="20"/>
      <w:szCs w:val="20"/>
    </w:rPr>
  </w:style>
  <w:style w:type="character" w:customStyle="1" w:styleId="CommentTextChar">
    <w:name w:val="Comment Text Char"/>
    <w:basedOn w:val="DefaultParagraphFont"/>
    <w:link w:val="CommentText"/>
    <w:rsid w:val="000A58DD"/>
    <w:rPr>
      <w:rFonts w:ascii="Arial" w:hAnsi="Arial"/>
      <w:lang w:eastAsia="ar-SA"/>
    </w:rPr>
  </w:style>
  <w:style w:type="paragraph" w:styleId="CommentSubject">
    <w:name w:val="annotation subject"/>
    <w:basedOn w:val="CommentText"/>
    <w:next w:val="CommentText"/>
    <w:link w:val="CommentSubjectChar"/>
    <w:rsid w:val="000A58DD"/>
    <w:rPr>
      <w:b/>
      <w:bCs/>
    </w:rPr>
  </w:style>
  <w:style w:type="character" w:customStyle="1" w:styleId="CommentSubjectChar">
    <w:name w:val="Comment Subject Char"/>
    <w:basedOn w:val="CommentTextChar"/>
    <w:link w:val="CommentSubject"/>
    <w:rsid w:val="000A58DD"/>
    <w:rPr>
      <w:b/>
      <w:bCs/>
    </w:rPr>
  </w:style>
  <w:style w:type="paragraph" w:styleId="BalloonText">
    <w:name w:val="Balloon Text"/>
    <w:basedOn w:val="Normal"/>
    <w:link w:val="BalloonTextChar"/>
    <w:rsid w:val="000A58DD"/>
    <w:pPr>
      <w:spacing w:before="0"/>
    </w:pPr>
    <w:rPr>
      <w:rFonts w:ascii="Tahoma" w:hAnsi="Tahoma" w:cs="Tahoma"/>
      <w:sz w:val="16"/>
      <w:szCs w:val="16"/>
    </w:rPr>
  </w:style>
  <w:style w:type="character" w:customStyle="1" w:styleId="BalloonTextChar">
    <w:name w:val="Balloon Text Char"/>
    <w:basedOn w:val="DefaultParagraphFont"/>
    <w:link w:val="BalloonText"/>
    <w:rsid w:val="000A58DD"/>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lrich.bachmann@tearfund.ch"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321D906AAB507409FFFA16A696648E4" ma:contentTypeVersion="10" ma:contentTypeDescription="Crée un document." ma:contentTypeScope="" ma:versionID="a8927a38f68f1d81110fe1d063bda312">
  <xsd:schema xmlns:xsd="http://www.w3.org/2001/XMLSchema" xmlns:xs="http://www.w3.org/2001/XMLSchema" xmlns:p="http://schemas.microsoft.com/office/2006/metadata/properties" xmlns:ns2="42a3bd66-1a5b-498d-a95c-db100f66fc54" targetNamespace="http://schemas.microsoft.com/office/2006/metadata/properties" ma:root="true" ma:fieldsID="d442ee634f0dc83c7d596915298fab5d" ns2:_="">
    <xsd:import namespace="42a3bd66-1a5b-498d-a95c-db100f66fc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3bd66-1a5b-498d-a95c-db100f66fc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8BAFED-5936-43D3-B00B-69C48BECE19B}">
  <ds:schemaRefs>
    <ds:schemaRef ds:uri="http://schemas.openxmlformats.org/officeDocument/2006/bibliography"/>
  </ds:schemaRefs>
</ds:datastoreItem>
</file>

<file path=customXml/itemProps2.xml><?xml version="1.0" encoding="utf-8"?>
<ds:datastoreItem xmlns:ds="http://schemas.openxmlformats.org/officeDocument/2006/customXml" ds:itemID="{D1B68C95-037D-442B-8ACA-5D315FCA6C1E}"/>
</file>

<file path=customXml/itemProps3.xml><?xml version="1.0" encoding="utf-8"?>
<ds:datastoreItem xmlns:ds="http://schemas.openxmlformats.org/officeDocument/2006/customXml" ds:itemID="{B253577B-EF7B-4250-A20A-E8CEC776B778}"/>
</file>

<file path=customXml/itemProps4.xml><?xml version="1.0" encoding="utf-8"?>
<ds:datastoreItem xmlns:ds="http://schemas.openxmlformats.org/officeDocument/2006/customXml" ds:itemID="{688D148C-28BA-4855-B932-2023DF68B918}"/>
</file>

<file path=docProps/app.xml><?xml version="1.0" encoding="utf-8"?>
<Properties xmlns="http://schemas.openxmlformats.org/officeDocument/2006/extended-properties" xmlns:vt="http://schemas.openxmlformats.org/officeDocument/2006/docPropsVTypes">
  <Template>Normal.dotm</Template>
  <TotalTime>0</TotalTime>
  <Pages>2</Pages>
  <Words>1024</Words>
  <Characters>6456</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Solidarit’Eau Suisse Aguasan 2nd opinion</vt:lpstr>
      <vt:lpstr>Solidarit’Eau Suisse Aguasan 2nd opinion</vt:lpstr>
    </vt:vector>
  </TitlesOfParts>
  <Company>HP</Company>
  <LinksUpToDate>false</LinksUpToDate>
  <CharactersWithSpaces>7466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Solidarit’Eau Suisse Aguasan 2nd opinion</dc:title>
  <dc:creator>Roger Schmid</dc:creator>
  <cp:lastModifiedBy>Roger Schmid</cp:lastModifiedBy>
  <cp:revision>3</cp:revision>
  <cp:lastPrinted>2011-12-20T07:40:00Z</cp:lastPrinted>
  <dcterms:created xsi:type="dcterms:W3CDTF">2011-12-20T07:41:00Z</dcterms:created>
  <dcterms:modified xsi:type="dcterms:W3CDTF">2011-12-20T07:52:00Z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0x010100C321D906AAB507409FFFA16A696648E4</vt:lpwstr>
  </property>
</Properties>
</file>